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2070" w14:textId="4E8C15E4" w:rsidR="00F52A5A" w:rsidRDefault="00F52A5A" w:rsidP="00F52A5A">
      <w:pPr>
        <w:spacing w:after="0"/>
        <w:jc w:val="both"/>
      </w:pPr>
      <w:r>
        <w:t>PLAN DE TRABAJO</w:t>
      </w:r>
    </w:p>
    <w:p w14:paraId="65015A5A" w14:textId="77777777" w:rsidR="00F52A5A" w:rsidRDefault="00F52A5A" w:rsidP="00F52A5A">
      <w:pPr>
        <w:spacing w:after="0"/>
        <w:jc w:val="both"/>
      </w:pPr>
      <w:r>
        <w:t>TRIBUNAL ELECTORAL COLYPRO</w:t>
      </w:r>
    </w:p>
    <w:p w14:paraId="7FF41D96" w14:textId="6CBC23E5" w:rsidR="00F52A5A" w:rsidRPr="0038413D" w:rsidRDefault="00F52A5A" w:rsidP="00F52A5A">
      <w:pPr>
        <w:spacing w:after="0"/>
        <w:jc w:val="both"/>
        <w:rPr>
          <w:lang w:val="pt-BR"/>
        </w:rPr>
      </w:pPr>
      <w:r w:rsidRPr="0038413D">
        <w:rPr>
          <w:lang w:val="pt-BR"/>
        </w:rPr>
        <w:t xml:space="preserve">TENDENCIA POLÍTICA: </w:t>
      </w:r>
      <w:r w:rsidR="00061526" w:rsidRPr="0038413D">
        <w:rPr>
          <w:lang w:val="pt-BR"/>
        </w:rPr>
        <w:t>RENACER DOCENTE</w:t>
      </w:r>
    </w:p>
    <w:p w14:paraId="28713620" w14:textId="6A20C805" w:rsidR="00F52A5A" w:rsidRPr="0038413D" w:rsidRDefault="00F52A5A" w:rsidP="00F52A5A">
      <w:pPr>
        <w:spacing w:after="0"/>
        <w:jc w:val="both"/>
        <w:rPr>
          <w:lang w:val="pt-BR"/>
        </w:rPr>
      </w:pPr>
      <w:r w:rsidRPr="0038413D">
        <w:rPr>
          <w:lang w:val="pt-BR"/>
        </w:rPr>
        <w:t>Período 202</w:t>
      </w:r>
      <w:r w:rsidR="0038413D" w:rsidRPr="0038413D">
        <w:rPr>
          <w:lang w:val="pt-BR"/>
        </w:rPr>
        <w:t>6</w:t>
      </w:r>
      <w:r w:rsidRPr="0038413D">
        <w:rPr>
          <w:lang w:val="pt-BR"/>
        </w:rPr>
        <w:t>–202</w:t>
      </w:r>
      <w:r w:rsidR="0038413D">
        <w:rPr>
          <w:lang w:val="pt-BR"/>
        </w:rPr>
        <w:t>9</w:t>
      </w:r>
    </w:p>
    <w:p w14:paraId="1A3638C0" w14:textId="77777777" w:rsidR="00F52A5A" w:rsidRPr="0038413D" w:rsidRDefault="00F52A5A" w:rsidP="00F52A5A">
      <w:pPr>
        <w:spacing w:after="0"/>
        <w:jc w:val="both"/>
        <w:rPr>
          <w:sz w:val="12"/>
          <w:szCs w:val="12"/>
          <w:lang w:val="pt-BR"/>
        </w:rPr>
      </w:pPr>
    </w:p>
    <w:p w14:paraId="09B239F2" w14:textId="2280581F" w:rsidR="00F52A5A" w:rsidRDefault="00F52A5A" w:rsidP="00F52A5A">
      <w:pPr>
        <w:spacing w:after="0"/>
        <w:jc w:val="both"/>
      </w:pPr>
      <w:r>
        <w:t>Objetivo General</w:t>
      </w:r>
    </w:p>
    <w:p w14:paraId="722BF8DA" w14:textId="4624AC47" w:rsidR="00F52A5A" w:rsidRDefault="00F52A5A" w:rsidP="00F52A5A">
      <w:pPr>
        <w:spacing w:after="0"/>
        <w:jc w:val="both"/>
      </w:pPr>
      <w:r>
        <w:t>Fortalecer la gestión del Tribunal Electoral del Colegio de Licenciados y Profesores (Colypro), garantizando procesos democráticos, transparentes, inclusivos y eficientes que consoliden la legitimidad institucional y el derecho de las personas colegiadas a una representación justa y genuina.</w:t>
      </w:r>
    </w:p>
    <w:p w14:paraId="1BF6B709" w14:textId="77777777" w:rsidR="00F52A5A" w:rsidRPr="00061526" w:rsidRDefault="00F52A5A" w:rsidP="00F52A5A">
      <w:pPr>
        <w:spacing w:after="0"/>
        <w:jc w:val="both"/>
        <w:rPr>
          <w:sz w:val="14"/>
          <w:szCs w:val="14"/>
        </w:rPr>
      </w:pPr>
    </w:p>
    <w:p w14:paraId="2C93C5BE" w14:textId="30C16EA3" w:rsidR="00F52A5A" w:rsidRDefault="00F52A5A" w:rsidP="00F52A5A">
      <w:pPr>
        <w:spacing w:after="0"/>
        <w:jc w:val="both"/>
      </w:pPr>
      <w:r>
        <w:t>Objetivos Específicos</w:t>
      </w:r>
    </w:p>
    <w:p w14:paraId="3C15DEEB" w14:textId="77777777" w:rsidR="00F52A5A" w:rsidRDefault="00F52A5A" w:rsidP="00F52A5A">
      <w:pPr>
        <w:spacing w:after="0"/>
        <w:jc w:val="both"/>
      </w:pPr>
      <w:r>
        <w:t>1. Fortalecimiento Normativo y Regulatorio</w:t>
      </w:r>
    </w:p>
    <w:p w14:paraId="2E15AF7E" w14:textId="31A30050" w:rsidR="00F52A5A" w:rsidRDefault="00061526" w:rsidP="00F52A5A">
      <w:pPr>
        <w:spacing w:after="0"/>
        <w:jc w:val="both"/>
      </w:pPr>
      <w:r>
        <w:t>Actualizar</w:t>
      </w:r>
      <w:r w:rsidR="00F52A5A">
        <w:t xml:space="preserve"> el Reglamento Electoral Interno </w:t>
      </w:r>
      <w:r>
        <w:t xml:space="preserve">que se refuerce el principio </w:t>
      </w:r>
      <w:r w:rsidR="00F52A5A">
        <w:t>de equidad, accesibilidad y paridad de género.</w:t>
      </w:r>
    </w:p>
    <w:p w14:paraId="6989BAC5" w14:textId="77777777" w:rsidR="00F52A5A" w:rsidRDefault="00F52A5A" w:rsidP="00F52A5A">
      <w:pPr>
        <w:spacing w:after="0"/>
        <w:jc w:val="both"/>
      </w:pPr>
      <w:r>
        <w:t>2. Capacitación y Desarrollo Profesional</w:t>
      </w:r>
    </w:p>
    <w:p w14:paraId="70C8E67F" w14:textId="07BE20BC" w:rsidR="00F52A5A" w:rsidRDefault="00F52A5A" w:rsidP="00F52A5A">
      <w:pPr>
        <w:spacing w:after="0"/>
        <w:jc w:val="both"/>
      </w:pPr>
      <w:r>
        <w:t>Implementar un programa permanente de formación en derecho electoral, ética pública, tecnologías y resolución de conflictos.</w:t>
      </w:r>
    </w:p>
    <w:p w14:paraId="663F9BF5" w14:textId="77777777" w:rsidR="00F52A5A" w:rsidRDefault="00F52A5A" w:rsidP="00F52A5A">
      <w:pPr>
        <w:spacing w:after="0"/>
        <w:jc w:val="both"/>
      </w:pPr>
      <w:r>
        <w:t>3. Transparencia, Independencia y Legitimidad</w:t>
      </w:r>
    </w:p>
    <w:p w14:paraId="314EEFBB" w14:textId="36A82F21" w:rsidR="00F52A5A" w:rsidRDefault="00F52A5A" w:rsidP="00F52A5A">
      <w:pPr>
        <w:spacing w:after="0"/>
        <w:jc w:val="both"/>
      </w:pPr>
      <w:r>
        <w:t>Asegurar procesos verificables y auditables que respalden la autonomía e imparcialidad del Tribunal</w:t>
      </w:r>
      <w:r w:rsidR="00061526">
        <w:t xml:space="preserve"> Electoral.</w:t>
      </w:r>
    </w:p>
    <w:p w14:paraId="45D2C5CE" w14:textId="77777777" w:rsidR="00F52A5A" w:rsidRDefault="00F52A5A" w:rsidP="00F52A5A">
      <w:pPr>
        <w:spacing w:after="0"/>
        <w:jc w:val="both"/>
      </w:pPr>
      <w:r>
        <w:t>4. Comunicación y Participación Colegiada</w:t>
      </w:r>
    </w:p>
    <w:p w14:paraId="41FB5045" w14:textId="77777777" w:rsidR="00F52A5A" w:rsidRDefault="00F52A5A" w:rsidP="00F52A5A">
      <w:pPr>
        <w:spacing w:after="0"/>
        <w:jc w:val="both"/>
      </w:pPr>
      <w:r>
        <w:t>Promover la participación crítica e informada de los colegiados mediante campañas de divulgación claras y accesibles.</w:t>
      </w:r>
    </w:p>
    <w:p w14:paraId="697765D2" w14:textId="1F52CB97" w:rsidR="00F52A5A" w:rsidRDefault="00F52A5A" w:rsidP="00F52A5A">
      <w:pPr>
        <w:spacing w:after="0"/>
        <w:jc w:val="both"/>
      </w:pPr>
      <w:r>
        <w:t>5. Modernización Tecnológica</w:t>
      </w:r>
    </w:p>
    <w:p w14:paraId="248A1869" w14:textId="77777777" w:rsidR="00F52A5A" w:rsidRDefault="00F52A5A" w:rsidP="00F52A5A">
      <w:pPr>
        <w:spacing w:after="0"/>
        <w:jc w:val="both"/>
      </w:pPr>
      <w:r>
        <w:t>Incorporar de forma progresiva y segura tecnologías de información que faciliten el voto y optimicen la gestión electoral.</w:t>
      </w:r>
    </w:p>
    <w:p w14:paraId="282D0CD5" w14:textId="77777777" w:rsidR="00F52A5A" w:rsidRDefault="00F52A5A" w:rsidP="00F52A5A">
      <w:pPr>
        <w:spacing w:after="0"/>
        <w:jc w:val="both"/>
      </w:pPr>
      <w:r>
        <w:t>6. Evaluación y Mejora Continua</w:t>
      </w:r>
    </w:p>
    <w:p w14:paraId="6352106F" w14:textId="1F3B36F0" w:rsidR="00F52A5A" w:rsidRDefault="00F52A5A" w:rsidP="00F52A5A">
      <w:pPr>
        <w:spacing w:after="0"/>
        <w:jc w:val="both"/>
      </w:pPr>
      <w:r>
        <w:t xml:space="preserve">Establecer </w:t>
      </w:r>
      <w:r w:rsidR="00061526">
        <w:t xml:space="preserve">mecanismos </w:t>
      </w:r>
      <w:r>
        <w:t xml:space="preserve">de seguimiento y evaluación post–electoral para generar </w:t>
      </w:r>
      <w:r w:rsidR="00061526">
        <w:t>mejoras</w:t>
      </w:r>
      <w:r>
        <w:t xml:space="preserve"> y optimizaciones permanentes.</w:t>
      </w:r>
    </w:p>
    <w:p w14:paraId="0F1D7447" w14:textId="4307A9E4" w:rsidR="00F52A5A" w:rsidRDefault="00F52A5A" w:rsidP="00F52A5A">
      <w:pPr>
        <w:spacing w:after="0"/>
        <w:jc w:val="both"/>
      </w:pPr>
      <w:r>
        <w:t xml:space="preserve">7. Igualdad de Condiciones y Equidad </w:t>
      </w:r>
      <w:r w:rsidR="00061526">
        <w:t>del proceso electoral</w:t>
      </w:r>
    </w:p>
    <w:p w14:paraId="780282C2" w14:textId="77777777" w:rsidR="00F52A5A" w:rsidRDefault="00F52A5A" w:rsidP="00F52A5A">
      <w:pPr>
        <w:spacing w:after="0"/>
        <w:jc w:val="both"/>
      </w:pPr>
      <w:r>
        <w:t>Velar por la igualdad de oportunidades entre candidaturas y garantizar el respeto a la Ley 7600 de Igualdad de Oportunidades.</w:t>
      </w:r>
    </w:p>
    <w:p w14:paraId="3E3B9FF7" w14:textId="77777777" w:rsidR="00F52A5A" w:rsidRDefault="00F52A5A" w:rsidP="00F52A5A">
      <w:pPr>
        <w:spacing w:after="0"/>
        <w:jc w:val="both"/>
      </w:pPr>
      <w:r>
        <w:t>8. Resolución Imparcial y Eficiente de Conflictos</w:t>
      </w:r>
    </w:p>
    <w:p w14:paraId="1074A9B7" w14:textId="47358D78" w:rsidR="00F52A5A" w:rsidRDefault="00F52A5A" w:rsidP="00F52A5A">
      <w:pPr>
        <w:spacing w:after="0"/>
        <w:jc w:val="both"/>
      </w:pPr>
      <w:r>
        <w:t xml:space="preserve">Diseñar protocolos ágiles para resolver controversias con objetividad, </w:t>
      </w:r>
      <w:r w:rsidR="00061526">
        <w:t xml:space="preserve">imparcialidad, </w:t>
      </w:r>
      <w:r>
        <w:t>celeridad</w:t>
      </w:r>
      <w:r w:rsidR="00061526">
        <w:t>, según el marco normativo.</w:t>
      </w:r>
    </w:p>
    <w:p w14:paraId="5CBF7832" w14:textId="77777777" w:rsidR="00F52A5A" w:rsidRPr="00061526" w:rsidRDefault="00F52A5A" w:rsidP="00F52A5A">
      <w:pPr>
        <w:spacing w:after="0"/>
        <w:jc w:val="both"/>
        <w:rPr>
          <w:sz w:val="12"/>
          <w:szCs w:val="12"/>
        </w:rPr>
      </w:pPr>
    </w:p>
    <w:p w14:paraId="4BE95386" w14:textId="3872F03B" w:rsidR="00F52A5A" w:rsidRDefault="00F52A5A" w:rsidP="00F52A5A">
      <w:pPr>
        <w:spacing w:after="0"/>
        <w:jc w:val="both"/>
      </w:pPr>
      <w:r>
        <w:t>Metas</w:t>
      </w:r>
    </w:p>
    <w:p w14:paraId="513627BA" w14:textId="77777777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>Contar con un Reglamento Electoral actualizado antes de finalizar el primer año de gestión (2026).</w:t>
      </w:r>
    </w:p>
    <w:p w14:paraId="5B4026BB" w14:textId="229CE0F8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 xml:space="preserve">Ejecutar al menos </w:t>
      </w:r>
      <w:r w:rsidR="00061526">
        <w:t>dos</w:t>
      </w:r>
      <w:r>
        <w:t xml:space="preserve"> programas anuales de capacitación para miembros del Tribunal y actores electorales.</w:t>
      </w:r>
    </w:p>
    <w:p w14:paraId="65F0D1F2" w14:textId="1C979706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 xml:space="preserve">Publicar informes de </w:t>
      </w:r>
      <w:r w:rsidR="00423752">
        <w:t>rendición de cuentas y transparencia</w:t>
      </w:r>
      <w:r>
        <w:t xml:space="preserve"> al término de cada proceso electoral.</w:t>
      </w:r>
    </w:p>
    <w:p w14:paraId="0A6297C5" w14:textId="77777777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>Implementar una plataforma tecnológica de apoyo al voto electrónico o digitalizado antes del 2027.</w:t>
      </w:r>
    </w:p>
    <w:p w14:paraId="59A1A5F1" w14:textId="7649E5DE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 xml:space="preserve">Garantizar una participación informada </w:t>
      </w:r>
      <w:r w:rsidR="00423752">
        <w:t>mediante</w:t>
      </w:r>
      <w:r>
        <w:t xml:space="preserve"> campañas de comunicación </w:t>
      </w:r>
      <w:r w:rsidR="00423752">
        <w:t>en los</w:t>
      </w:r>
      <w:r>
        <w:t xml:space="preserve"> proceso</w:t>
      </w:r>
      <w:r w:rsidR="00423752">
        <w:t>s</w:t>
      </w:r>
      <w:r>
        <w:t xml:space="preserve"> electoral</w:t>
      </w:r>
      <w:r w:rsidR="00423752">
        <w:t>es</w:t>
      </w:r>
      <w:r w:rsidR="00FB0DB7">
        <w:t>.</w:t>
      </w:r>
    </w:p>
    <w:p w14:paraId="11F4D9E2" w14:textId="586D5B06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 xml:space="preserve">Realizar una evaluación sistemática posterior a cada elección y aplicar </w:t>
      </w:r>
      <w:r w:rsidR="00720A0D">
        <w:t>las</w:t>
      </w:r>
      <w:r>
        <w:t xml:space="preserve"> recomendaciones </w:t>
      </w:r>
      <w:r w:rsidR="00720A0D">
        <w:t>correspondientes</w:t>
      </w:r>
      <w:r w:rsidR="00FB0DB7">
        <w:t>.</w:t>
      </w:r>
    </w:p>
    <w:p w14:paraId="2A3D7F79" w14:textId="72297719" w:rsidR="00F52A5A" w:rsidRDefault="00F52A5A" w:rsidP="00061526">
      <w:pPr>
        <w:pStyle w:val="Prrafodelista"/>
        <w:numPr>
          <w:ilvl w:val="0"/>
          <w:numId w:val="1"/>
        </w:numPr>
        <w:spacing w:after="0"/>
        <w:ind w:left="426"/>
        <w:jc w:val="both"/>
      </w:pPr>
      <w:r>
        <w:t xml:space="preserve">Atender y resolver </w:t>
      </w:r>
      <w:r w:rsidR="00720A0D">
        <w:t>la totalidad</w:t>
      </w:r>
      <w:r>
        <w:t xml:space="preserve"> de los conflictos electorales en los plazos establecidos por la normativa.</w:t>
      </w:r>
    </w:p>
    <w:p w14:paraId="5D397221" w14:textId="77777777" w:rsidR="00F52A5A" w:rsidRPr="00061526" w:rsidRDefault="00F52A5A" w:rsidP="00F52A5A">
      <w:pPr>
        <w:spacing w:after="0"/>
        <w:jc w:val="both"/>
        <w:rPr>
          <w:sz w:val="12"/>
          <w:szCs w:val="12"/>
        </w:rPr>
      </w:pPr>
    </w:p>
    <w:p w14:paraId="4F5D99FA" w14:textId="2A5308FA" w:rsidR="00F52A5A" w:rsidRDefault="00F52A5A" w:rsidP="00F52A5A">
      <w:pPr>
        <w:spacing w:after="0"/>
        <w:jc w:val="both"/>
      </w:pPr>
      <w:r>
        <w:t>Valores</w:t>
      </w:r>
    </w:p>
    <w:p w14:paraId="44ED982C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Transparencia</w:t>
      </w:r>
      <w:r>
        <w:t>: asegurar el cumplimiento de la normativa establecida para los procesos electorales.</w:t>
      </w:r>
    </w:p>
    <w:p w14:paraId="69F39FA2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Imparcialidad:</w:t>
      </w:r>
      <w:r>
        <w:t xml:space="preserve"> actuar con objetividad, transparencia e imparcialidad en todas las acciones y decisiones del Tribunal Electoral.</w:t>
      </w:r>
    </w:p>
    <w:p w14:paraId="423FE6EA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Equidad</w:t>
      </w:r>
      <w:r>
        <w:t xml:space="preserve">: garantizar igualdad de condiciones y oportunidades para todos los actores electorales. </w:t>
      </w:r>
    </w:p>
    <w:p w14:paraId="288A696A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Democracia</w:t>
      </w:r>
      <w:r>
        <w:t>: fortalecer y garantizar el respeto al derecho de participación para todos los colegiados.</w:t>
      </w:r>
    </w:p>
    <w:p w14:paraId="60FAC925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Innovación</w:t>
      </w:r>
      <w:r>
        <w:t xml:space="preserve">: promover el uso responsable de tecnologías en la gestión electoral. </w:t>
      </w:r>
    </w:p>
    <w:p w14:paraId="10036EC8" w14:textId="77777777" w:rsidR="00720A0D" w:rsidRDefault="00720A0D" w:rsidP="00720A0D">
      <w:pPr>
        <w:spacing w:after="0"/>
        <w:jc w:val="both"/>
      </w:pPr>
      <w:r w:rsidRPr="00FB0DB7">
        <w:rPr>
          <w:b/>
          <w:bCs/>
        </w:rPr>
        <w:t>Responsabilidad:</w:t>
      </w:r>
      <w:r>
        <w:t xml:space="preserve"> asumir con compromiso las funciones y decisiones institucionales. </w:t>
      </w:r>
    </w:p>
    <w:p w14:paraId="5B70ADCF" w14:textId="3203D774" w:rsidR="00F52A5A" w:rsidRDefault="00720A0D" w:rsidP="00720A0D">
      <w:pPr>
        <w:spacing w:after="0"/>
        <w:jc w:val="both"/>
      </w:pPr>
      <w:r w:rsidRPr="00FB0DB7">
        <w:rPr>
          <w:b/>
          <w:bCs/>
        </w:rPr>
        <w:t>Respeto</w:t>
      </w:r>
      <w:r>
        <w:t>: reconocer la dignidad y los derechos de todas las personas colegiadas</w:t>
      </w:r>
      <w:r w:rsidR="00FB0DB7">
        <w:t>.</w:t>
      </w:r>
    </w:p>
    <w:sectPr w:rsidR="00F52A5A" w:rsidSect="00F52A5A">
      <w:pgSz w:w="12240" w:h="15840"/>
      <w:pgMar w:top="426" w:right="9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41C41"/>
    <w:multiLevelType w:val="hybridMultilevel"/>
    <w:tmpl w:val="6312240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7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A"/>
    <w:rsid w:val="00061526"/>
    <w:rsid w:val="00125FC7"/>
    <w:rsid w:val="0038413D"/>
    <w:rsid w:val="00423752"/>
    <w:rsid w:val="00476EB6"/>
    <w:rsid w:val="00720A0D"/>
    <w:rsid w:val="00785A7B"/>
    <w:rsid w:val="00F52A5A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BE93"/>
  <w15:chartTrackingRefBased/>
  <w15:docId w15:val="{1142BEE9-C6E3-49BB-81D7-CC841FE8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chamberlain</dc:creator>
  <cp:keywords/>
  <dc:description/>
  <cp:lastModifiedBy>Proceso de Admisión CTP de Granadilla</cp:lastModifiedBy>
  <cp:revision>2</cp:revision>
  <dcterms:created xsi:type="dcterms:W3CDTF">2025-09-24T01:30:00Z</dcterms:created>
  <dcterms:modified xsi:type="dcterms:W3CDTF">2025-09-24T01:30:00Z</dcterms:modified>
</cp:coreProperties>
</file>