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6FDB" w:rsidRPr="00D500FC" w:rsidRDefault="002D58A6" w:rsidP="00D500FC">
      <w:pPr>
        <w:spacing w:line="360" w:lineRule="auto"/>
        <w:jc w:val="both"/>
        <w:rPr>
          <w:rFonts w:ascii="Tahoma" w:eastAsia="MS Mincho" w:hAnsi="Tahoma" w:cs="Tahoma"/>
          <w:b/>
          <w:sz w:val="22"/>
          <w:szCs w:val="22"/>
          <w:lang w:val="es-CR" w:eastAsia="en-US"/>
        </w:rPr>
      </w:pPr>
      <w:r>
        <w:rPr>
          <w:rFonts w:ascii="Tahoma" w:eastAsia="MS Mincho" w:hAnsi="Tahoma" w:cs="Tahoma"/>
          <w:b/>
          <w:sz w:val="22"/>
          <w:szCs w:val="22"/>
          <w:lang w:val="es-CR" w:eastAsia="en-US"/>
        </w:rPr>
        <w:t xml:space="preserve"> Fecha (</w:t>
      </w:r>
      <w:proofErr w:type="spellStart"/>
      <w:r>
        <w:rPr>
          <w:rFonts w:ascii="Tahoma" w:eastAsia="MS Mincho" w:hAnsi="Tahoma" w:cs="Tahoma"/>
          <w:b/>
          <w:sz w:val="22"/>
          <w:szCs w:val="22"/>
          <w:lang w:val="es-CR" w:eastAsia="en-US"/>
        </w:rPr>
        <w:t>dd</w:t>
      </w:r>
      <w:proofErr w:type="spellEnd"/>
      <w:r>
        <w:rPr>
          <w:rFonts w:ascii="Tahoma" w:eastAsia="MS Mincho" w:hAnsi="Tahoma" w:cs="Tahoma"/>
          <w:b/>
          <w:sz w:val="22"/>
          <w:szCs w:val="22"/>
          <w:lang w:val="es-CR" w:eastAsia="en-US"/>
        </w:rPr>
        <w:t>/mm/2024)</w:t>
      </w:r>
    </w:p>
    <w:p w:rsidR="001E6FDB" w:rsidRPr="00D500FC" w:rsidRDefault="001E6FDB" w:rsidP="00D500FC">
      <w:pPr>
        <w:spacing w:line="360" w:lineRule="auto"/>
        <w:jc w:val="both"/>
        <w:rPr>
          <w:rFonts w:ascii="Tahoma" w:eastAsia="MS Mincho" w:hAnsi="Tahoma" w:cs="Tahoma"/>
          <w:b/>
          <w:sz w:val="22"/>
          <w:szCs w:val="22"/>
          <w:lang w:val="es-CR" w:eastAsia="en-US"/>
        </w:rPr>
      </w:pPr>
      <w:r w:rsidRPr="00D500FC">
        <w:rPr>
          <w:rFonts w:ascii="Tahoma" w:eastAsia="MS Mincho" w:hAnsi="Tahoma" w:cs="Tahoma"/>
          <w:b/>
          <w:sz w:val="22"/>
          <w:szCs w:val="22"/>
          <w:lang w:val="es-CR" w:eastAsia="en-US"/>
        </w:rPr>
        <w:t xml:space="preserve">Señores </w:t>
      </w:r>
    </w:p>
    <w:p w:rsidR="00BE7BD7" w:rsidRPr="00D500FC" w:rsidRDefault="00BE7BD7" w:rsidP="00D500FC">
      <w:pPr>
        <w:spacing w:line="360" w:lineRule="auto"/>
        <w:jc w:val="both"/>
        <w:rPr>
          <w:rFonts w:ascii="Tahoma" w:eastAsia="MS Mincho" w:hAnsi="Tahoma" w:cs="Tahoma"/>
          <w:b/>
          <w:sz w:val="22"/>
          <w:szCs w:val="22"/>
          <w:lang w:val="es-CR" w:eastAsia="en-US"/>
        </w:rPr>
      </w:pPr>
      <w:r w:rsidRPr="00D500FC">
        <w:rPr>
          <w:rFonts w:ascii="Tahoma" w:eastAsia="MS Mincho" w:hAnsi="Tahoma" w:cs="Tahoma"/>
          <w:b/>
          <w:sz w:val="22"/>
          <w:szCs w:val="22"/>
          <w:lang w:val="es-CR" w:eastAsia="en-US"/>
        </w:rPr>
        <w:t>Unidad de Estudios y Reintegros Salariales</w:t>
      </w:r>
    </w:p>
    <w:p w:rsidR="00BE7BD7" w:rsidRPr="00D500FC" w:rsidRDefault="00BE7BD7" w:rsidP="00D500FC">
      <w:pPr>
        <w:spacing w:line="360" w:lineRule="auto"/>
        <w:jc w:val="both"/>
        <w:rPr>
          <w:rFonts w:ascii="Tahoma" w:eastAsia="MS Mincho" w:hAnsi="Tahoma" w:cs="Tahoma"/>
          <w:b/>
          <w:sz w:val="22"/>
          <w:szCs w:val="22"/>
          <w:lang w:val="es-CR" w:eastAsia="en-US"/>
        </w:rPr>
      </w:pPr>
      <w:r w:rsidRPr="00D500FC">
        <w:rPr>
          <w:rFonts w:ascii="Tahoma" w:eastAsia="MS Mincho" w:hAnsi="Tahoma" w:cs="Tahoma"/>
          <w:b/>
          <w:sz w:val="22"/>
          <w:szCs w:val="22"/>
          <w:lang w:val="es-CR" w:eastAsia="en-US"/>
        </w:rPr>
        <w:t>Departamento de Prestación de Servicios y Expediente Laboral</w:t>
      </w:r>
    </w:p>
    <w:p w:rsidR="00BE7BD7" w:rsidRPr="00D500FC" w:rsidRDefault="00BE7BD7" w:rsidP="00D500FC">
      <w:pPr>
        <w:spacing w:line="360" w:lineRule="auto"/>
        <w:jc w:val="both"/>
        <w:rPr>
          <w:rFonts w:ascii="Tahoma" w:eastAsia="MS Mincho" w:hAnsi="Tahoma" w:cs="Tahoma"/>
          <w:b/>
          <w:sz w:val="22"/>
          <w:szCs w:val="22"/>
          <w:lang w:val="es-CR" w:eastAsia="en-US"/>
        </w:rPr>
      </w:pPr>
      <w:r w:rsidRPr="00D500FC">
        <w:rPr>
          <w:rFonts w:ascii="Tahoma" w:eastAsia="MS Mincho" w:hAnsi="Tahoma" w:cs="Tahoma"/>
          <w:b/>
          <w:sz w:val="22"/>
          <w:szCs w:val="22"/>
          <w:lang w:val="es-CR" w:eastAsia="en-US"/>
        </w:rPr>
        <w:t>Dirección de Gestión del Talento Humano</w:t>
      </w:r>
    </w:p>
    <w:p w:rsidR="001E6FDB" w:rsidRPr="00D500FC" w:rsidRDefault="001E6FDB" w:rsidP="00D500FC">
      <w:pPr>
        <w:spacing w:line="360" w:lineRule="auto"/>
        <w:jc w:val="both"/>
        <w:rPr>
          <w:rFonts w:ascii="Tahoma" w:eastAsia="MS Mincho" w:hAnsi="Tahoma" w:cs="Tahoma"/>
          <w:b/>
          <w:sz w:val="22"/>
          <w:szCs w:val="22"/>
          <w:lang w:val="es-CR" w:eastAsia="en-US"/>
        </w:rPr>
      </w:pPr>
      <w:r w:rsidRPr="00D500FC">
        <w:rPr>
          <w:rFonts w:ascii="Tahoma" w:eastAsia="MS Mincho" w:hAnsi="Tahoma" w:cs="Tahoma"/>
          <w:b/>
          <w:sz w:val="22"/>
          <w:szCs w:val="22"/>
          <w:lang w:val="es-CR" w:eastAsia="en-US"/>
        </w:rPr>
        <w:t>Ministerio de Educación Pública</w:t>
      </w:r>
    </w:p>
    <w:p w:rsidR="001E6FDB" w:rsidRPr="00D500FC" w:rsidRDefault="001E6FDB" w:rsidP="00D500FC">
      <w:pPr>
        <w:spacing w:line="360" w:lineRule="auto"/>
        <w:jc w:val="both"/>
        <w:rPr>
          <w:rFonts w:ascii="Tahoma" w:eastAsia="MS Mincho" w:hAnsi="Tahoma" w:cs="Tahoma"/>
          <w:b/>
          <w:sz w:val="22"/>
          <w:szCs w:val="22"/>
          <w:lang w:val="es-CR" w:eastAsia="en-US"/>
        </w:rPr>
      </w:pPr>
      <w:r w:rsidRPr="00D500FC">
        <w:rPr>
          <w:rFonts w:ascii="Tahoma" w:eastAsia="MS Mincho" w:hAnsi="Tahoma" w:cs="Tahoma"/>
          <w:b/>
          <w:sz w:val="22"/>
          <w:szCs w:val="22"/>
          <w:lang w:val="es-CR" w:eastAsia="en-US"/>
        </w:rPr>
        <w:t xml:space="preserve">Presente </w:t>
      </w:r>
    </w:p>
    <w:p w:rsidR="001E6FDB" w:rsidRPr="00D500FC" w:rsidRDefault="001E6FDB" w:rsidP="00D500FC">
      <w:pPr>
        <w:spacing w:line="360" w:lineRule="auto"/>
        <w:jc w:val="both"/>
        <w:rPr>
          <w:rFonts w:ascii="Tahoma" w:eastAsia="MS Mincho" w:hAnsi="Tahoma" w:cs="Tahoma"/>
          <w:b/>
          <w:sz w:val="22"/>
          <w:szCs w:val="22"/>
          <w:lang w:val="es-CR" w:eastAsia="en-US"/>
        </w:rPr>
      </w:pPr>
    </w:p>
    <w:p w:rsidR="001E6FDB" w:rsidRPr="00D500FC" w:rsidRDefault="001E6FDB" w:rsidP="005E6D5D">
      <w:pPr>
        <w:keepNext/>
        <w:keepLines/>
        <w:spacing w:before="240" w:line="360" w:lineRule="auto"/>
        <w:ind w:left="702" w:firstLine="708"/>
        <w:jc w:val="center"/>
        <w:outlineLvl w:val="0"/>
        <w:rPr>
          <w:rFonts w:ascii="Tahoma" w:hAnsi="Tahoma" w:cs="Tahoma"/>
          <w:b/>
          <w:sz w:val="22"/>
          <w:szCs w:val="22"/>
          <w:u w:val="single"/>
          <w:lang w:val="es-CR" w:eastAsia="en-US"/>
        </w:rPr>
      </w:pPr>
      <w:r w:rsidRPr="00D500FC">
        <w:rPr>
          <w:rFonts w:ascii="Tahoma" w:hAnsi="Tahoma" w:cs="Tahoma"/>
          <w:b/>
          <w:sz w:val="22"/>
          <w:szCs w:val="22"/>
          <w:u w:val="single"/>
          <w:lang w:val="es-CR" w:eastAsia="en-US"/>
        </w:rPr>
        <w:t>RECLAMO ADMINISTRATIVO</w:t>
      </w:r>
    </w:p>
    <w:p w:rsidR="001E6FDB" w:rsidRPr="00D500FC" w:rsidRDefault="001E6FDB" w:rsidP="00D500FC">
      <w:pPr>
        <w:spacing w:line="360" w:lineRule="auto"/>
        <w:jc w:val="both"/>
        <w:rPr>
          <w:rFonts w:ascii="Tahoma" w:eastAsia="MS Mincho" w:hAnsi="Tahoma" w:cs="Tahoma"/>
          <w:b/>
          <w:sz w:val="22"/>
          <w:szCs w:val="22"/>
          <w:lang w:val="es-CR" w:eastAsia="en-US"/>
        </w:rPr>
      </w:pPr>
    </w:p>
    <w:p w:rsidR="001E6FDB" w:rsidRPr="00D500FC" w:rsidRDefault="001E6FDB" w:rsidP="00D500FC">
      <w:pPr>
        <w:spacing w:line="360" w:lineRule="auto"/>
        <w:ind w:left="1410" w:hanging="1410"/>
        <w:jc w:val="both"/>
        <w:rPr>
          <w:rFonts w:ascii="Tahoma" w:eastAsia="MS Mincho" w:hAnsi="Tahoma" w:cs="Tahoma"/>
          <w:b/>
          <w:sz w:val="22"/>
          <w:szCs w:val="22"/>
          <w:lang w:val="es-CR" w:eastAsia="en-US"/>
        </w:rPr>
      </w:pPr>
    </w:p>
    <w:p w:rsidR="001E6FDB" w:rsidRPr="00D500FC" w:rsidRDefault="001E6FDB" w:rsidP="00D500FC">
      <w:pPr>
        <w:spacing w:line="360" w:lineRule="auto"/>
        <w:ind w:left="1410" w:hanging="1410"/>
        <w:jc w:val="both"/>
        <w:rPr>
          <w:rFonts w:ascii="Tahoma" w:eastAsia="MS Mincho" w:hAnsi="Tahoma" w:cs="Tahoma"/>
          <w:b/>
          <w:sz w:val="22"/>
          <w:szCs w:val="22"/>
          <w:lang w:val="es-CR" w:eastAsia="en-US"/>
        </w:rPr>
      </w:pPr>
      <w:r w:rsidRPr="00D500FC">
        <w:rPr>
          <w:rFonts w:ascii="Tahoma" w:eastAsia="MS Mincho" w:hAnsi="Tahoma" w:cs="Tahoma"/>
          <w:b/>
          <w:sz w:val="22"/>
          <w:szCs w:val="22"/>
          <w:lang w:val="es-CR" w:eastAsia="en-US"/>
        </w:rPr>
        <w:t>ASUNTO:</w:t>
      </w:r>
      <w:r w:rsidRPr="00D500FC">
        <w:rPr>
          <w:rFonts w:ascii="Tahoma" w:eastAsia="MS Mincho" w:hAnsi="Tahoma" w:cs="Tahoma"/>
          <w:b/>
          <w:sz w:val="22"/>
          <w:szCs w:val="22"/>
          <w:lang w:val="es-CR" w:eastAsia="en-US"/>
        </w:rPr>
        <w:tab/>
        <w:t xml:space="preserve">PAGO RETROACTIVO DE </w:t>
      </w:r>
      <w:r w:rsidR="00D500FC" w:rsidRPr="00D500FC">
        <w:rPr>
          <w:rFonts w:ascii="Tahoma" w:eastAsia="MS Mincho" w:hAnsi="Tahoma" w:cs="Tahoma"/>
          <w:b/>
          <w:sz w:val="22"/>
          <w:szCs w:val="22"/>
          <w:lang w:val="es-CR" w:eastAsia="en-US"/>
        </w:rPr>
        <w:t>COSTO DE VIDA</w:t>
      </w:r>
    </w:p>
    <w:p w:rsidR="001E6FDB" w:rsidRPr="00D500FC" w:rsidRDefault="001E6FDB" w:rsidP="00D500FC">
      <w:pPr>
        <w:spacing w:line="360" w:lineRule="auto"/>
        <w:ind w:left="1410" w:hanging="1410"/>
        <w:jc w:val="both"/>
        <w:rPr>
          <w:rFonts w:ascii="Tahoma" w:eastAsia="MS Mincho" w:hAnsi="Tahoma" w:cs="Tahoma"/>
          <w:b/>
          <w:sz w:val="22"/>
          <w:szCs w:val="22"/>
          <w:lang w:val="es-CR" w:eastAsia="en-US"/>
        </w:rPr>
      </w:pPr>
    </w:p>
    <w:p w:rsidR="001E6FDB" w:rsidRPr="00836A39" w:rsidRDefault="001E6FDB" w:rsidP="00836A39">
      <w:pPr>
        <w:tabs>
          <w:tab w:val="left" w:pos="6020"/>
        </w:tabs>
        <w:spacing w:line="360" w:lineRule="auto"/>
        <w:contextualSpacing/>
        <w:jc w:val="both"/>
        <w:rPr>
          <w:rFonts w:ascii="Tahoma" w:hAnsi="Tahoma" w:cs="Tahoma"/>
          <w:b/>
          <w:bCs/>
          <w:sz w:val="22"/>
          <w:szCs w:val="22"/>
          <w:lang w:val="es-CR"/>
        </w:rPr>
      </w:pPr>
      <w:r w:rsidRPr="000E51DB">
        <w:rPr>
          <w:rFonts w:ascii="Tahoma" w:eastAsia="MS Mincho" w:hAnsi="Tahoma" w:cs="Tahoma"/>
          <w:sz w:val="22"/>
          <w:szCs w:val="22"/>
          <w:lang w:val="es-CR"/>
        </w:rPr>
        <w:t>Quien suscribe,</w:t>
      </w:r>
      <w:r w:rsidR="00D10B08" w:rsidRPr="000E51DB">
        <w:rPr>
          <w:rFonts w:ascii="Tahoma" w:hAnsi="Tahoma" w:cs="Tahoma"/>
          <w:b/>
          <w:sz w:val="22"/>
          <w:szCs w:val="22"/>
          <w:lang w:val="es-CR"/>
        </w:rPr>
        <w:t xml:space="preserve"> </w:t>
      </w:r>
      <w:r w:rsidR="002D58A6" w:rsidRPr="002D58A6">
        <w:rPr>
          <w:rFonts w:ascii="Tahoma" w:hAnsi="Tahoma" w:cs="Tahoma"/>
          <w:b/>
          <w:u w:val="single"/>
        </w:rPr>
        <w:t>NOMBRE COMPLETO</w:t>
      </w:r>
      <w:r w:rsidRPr="000E51DB">
        <w:rPr>
          <w:rFonts w:ascii="Tahoma" w:hAnsi="Tahoma" w:cs="Tahoma"/>
          <w:b/>
          <w:sz w:val="22"/>
          <w:szCs w:val="22"/>
          <w:lang w:val="es-CR"/>
        </w:rPr>
        <w:t>,</w:t>
      </w:r>
      <w:r w:rsidR="00476ED6" w:rsidRPr="000E51DB">
        <w:rPr>
          <w:rFonts w:ascii="Tahoma" w:hAnsi="Tahoma" w:cs="Tahoma"/>
          <w:b/>
          <w:sz w:val="22"/>
          <w:szCs w:val="22"/>
          <w:lang w:val="es-CR"/>
        </w:rPr>
        <w:t xml:space="preserve"> </w:t>
      </w:r>
      <w:r w:rsidR="002D58A6">
        <w:rPr>
          <w:rFonts w:ascii="Tahoma" w:hAnsi="Tahoma" w:cs="Tahoma"/>
          <w:sz w:val="22"/>
          <w:szCs w:val="22"/>
          <w:lang w:val="es-CR"/>
        </w:rPr>
        <w:t>mayor (</w:t>
      </w:r>
      <w:r w:rsidR="002D58A6" w:rsidRPr="002D58A6">
        <w:rPr>
          <w:rFonts w:ascii="Tahoma" w:hAnsi="Tahoma" w:cs="Tahoma"/>
          <w:sz w:val="22"/>
          <w:szCs w:val="22"/>
          <w:u w:val="single"/>
          <w:lang w:val="es-CR"/>
        </w:rPr>
        <w:t>estado civil</w:t>
      </w:r>
      <w:r w:rsidR="002D58A6">
        <w:rPr>
          <w:rFonts w:ascii="Tahoma" w:hAnsi="Tahoma" w:cs="Tahoma"/>
          <w:sz w:val="22"/>
          <w:szCs w:val="22"/>
          <w:u w:val="single"/>
          <w:lang w:val="es-CR"/>
        </w:rPr>
        <w:t>)</w:t>
      </w:r>
      <w:r w:rsidR="00521ED1" w:rsidRPr="000E51DB">
        <w:rPr>
          <w:rFonts w:ascii="Tahoma" w:hAnsi="Tahoma" w:cs="Tahoma"/>
          <w:b/>
          <w:sz w:val="22"/>
          <w:szCs w:val="22"/>
          <w:lang w:val="es-CR"/>
        </w:rPr>
        <w:t xml:space="preserve">, </w:t>
      </w:r>
      <w:r w:rsidRPr="000E51DB">
        <w:rPr>
          <w:rFonts w:ascii="Tahoma" w:hAnsi="Tahoma" w:cs="Tahoma"/>
          <w:sz w:val="22"/>
          <w:szCs w:val="22"/>
          <w:lang w:val="es-CR"/>
        </w:rPr>
        <w:t xml:space="preserve">cédula de </w:t>
      </w:r>
      <w:r w:rsidR="00836A39" w:rsidRPr="000E51DB">
        <w:rPr>
          <w:rFonts w:ascii="Tahoma" w:hAnsi="Tahoma" w:cs="Tahoma"/>
          <w:sz w:val="22"/>
          <w:szCs w:val="22"/>
          <w:lang w:val="es-CR"/>
        </w:rPr>
        <w:t>identidad</w:t>
      </w:r>
      <w:r w:rsidR="0089533B" w:rsidRPr="000E51DB">
        <w:rPr>
          <w:rFonts w:ascii="Tahoma" w:hAnsi="Tahoma" w:cs="Tahoma"/>
          <w:b/>
          <w:sz w:val="22"/>
          <w:szCs w:val="22"/>
          <w:lang w:val="es-CR"/>
        </w:rPr>
        <w:t xml:space="preserve"> </w:t>
      </w:r>
      <w:r w:rsidR="002D58A6">
        <w:rPr>
          <w:rFonts w:ascii="Tahoma" w:hAnsi="Tahoma" w:cs="Tahoma"/>
        </w:rPr>
        <w:t>______</w:t>
      </w:r>
      <w:r w:rsidR="00D10B08" w:rsidRPr="000E51DB">
        <w:rPr>
          <w:rFonts w:ascii="Tahoma" w:eastAsia="MS Mincho" w:hAnsi="Tahoma" w:cs="Tahoma"/>
          <w:sz w:val="22"/>
          <w:szCs w:val="22"/>
          <w:lang w:val="es-CR"/>
        </w:rPr>
        <w:t xml:space="preserve">, </w:t>
      </w:r>
      <w:r w:rsidR="002D58A6">
        <w:rPr>
          <w:rFonts w:ascii="Tahoma" w:eastAsia="MS Mincho" w:hAnsi="Tahoma" w:cs="Tahoma"/>
          <w:sz w:val="22"/>
          <w:szCs w:val="22"/>
          <w:lang w:val="es-CR"/>
        </w:rPr>
        <w:t>vecino</w:t>
      </w:r>
      <w:r w:rsidR="00F75261" w:rsidRPr="000E51DB">
        <w:rPr>
          <w:rFonts w:ascii="Tahoma" w:eastAsia="MS Mincho" w:hAnsi="Tahoma" w:cs="Tahoma"/>
          <w:sz w:val="22"/>
          <w:szCs w:val="22"/>
          <w:lang w:val="es-CR"/>
        </w:rPr>
        <w:t xml:space="preserve"> d</w:t>
      </w:r>
      <w:r w:rsidR="001C5A41">
        <w:rPr>
          <w:rFonts w:ascii="Tahoma" w:eastAsia="MS Mincho" w:hAnsi="Tahoma" w:cs="Tahoma"/>
          <w:sz w:val="22"/>
          <w:szCs w:val="22"/>
          <w:lang w:val="es-CR"/>
        </w:rPr>
        <w:t>e</w:t>
      </w:r>
      <w:bookmarkStart w:id="0" w:name="_GoBack"/>
      <w:bookmarkEnd w:id="0"/>
      <w:r w:rsidR="002D58A6">
        <w:rPr>
          <w:rFonts w:ascii="Tahoma" w:eastAsia="MS Mincho" w:hAnsi="Tahoma" w:cs="Tahoma"/>
          <w:sz w:val="22"/>
          <w:szCs w:val="22"/>
          <w:lang w:val="es-CR"/>
        </w:rPr>
        <w:t xml:space="preserve"> </w:t>
      </w:r>
      <w:r w:rsidR="002D58A6" w:rsidRPr="002D58A6">
        <w:rPr>
          <w:rFonts w:ascii="Tahoma" w:eastAsia="MS Mincho" w:hAnsi="Tahoma" w:cs="Tahoma"/>
          <w:sz w:val="22"/>
          <w:szCs w:val="22"/>
          <w:u w:val="single"/>
          <w:lang w:val="es-CR"/>
        </w:rPr>
        <w:t>(Provincia, Cantón)</w:t>
      </w:r>
      <w:r w:rsidR="00F75261" w:rsidRPr="002D58A6">
        <w:rPr>
          <w:rFonts w:ascii="Tahoma" w:eastAsia="MS Mincho" w:hAnsi="Tahoma" w:cs="Tahoma"/>
          <w:sz w:val="22"/>
          <w:szCs w:val="22"/>
          <w:u w:val="single"/>
          <w:lang w:val="es-CR"/>
        </w:rPr>
        <w:t>,</w:t>
      </w:r>
      <w:r w:rsidR="00F75261">
        <w:rPr>
          <w:rFonts w:ascii="Tahoma" w:eastAsia="MS Mincho" w:hAnsi="Tahoma" w:cs="Tahoma"/>
          <w:sz w:val="22"/>
          <w:szCs w:val="22"/>
          <w:lang w:val="es-CR"/>
        </w:rPr>
        <w:t xml:space="preserve"> funcionario pensionado</w:t>
      </w:r>
      <w:r w:rsidRPr="000E51DB">
        <w:rPr>
          <w:rFonts w:ascii="Tahoma" w:eastAsia="MS Mincho" w:hAnsi="Tahoma" w:cs="Tahoma"/>
          <w:sz w:val="22"/>
          <w:szCs w:val="22"/>
          <w:lang w:val="es-CR"/>
        </w:rPr>
        <w:t xml:space="preserve"> del M</w:t>
      </w:r>
      <w:r w:rsidR="00D500FC" w:rsidRPr="000E51DB">
        <w:rPr>
          <w:rFonts w:ascii="Tahoma" w:eastAsia="MS Mincho" w:hAnsi="Tahoma" w:cs="Tahoma"/>
          <w:sz w:val="22"/>
          <w:szCs w:val="22"/>
          <w:lang w:val="es-CR"/>
        </w:rPr>
        <w:t>inisterio de Educación Pública,</w:t>
      </w:r>
      <w:r w:rsidRPr="000E51DB">
        <w:rPr>
          <w:rFonts w:ascii="Tahoma" w:eastAsia="MS Mincho" w:hAnsi="Tahoma" w:cs="Tahoma"/>
          <w:sz w:val="22"/>
          <w:szCs w:val="22"/>
          <w:lang w:val="es-CR"/>
        </w:rPr>
        <w:t xml:space="preserve"> muy respetuosamente me presento a realizar formal </w:t>
      </w:r>
      <w:r w:rsidRPr="000E51DB">
        <w:rPr>
          <w:rFonts w:ascii="Tahoma" w:eastAsia="MS Mincho" w:hAnsi="Tahoma" w:cs="Tahoma"/>
          <w:b/>
          <w:sz w:val="22"/>
          <w:szCs w:val="22"/>
          <w:lang w:val="es-CR"/>
        </w:rPr>
        <w:t>RECLAMO ADMINISTRATIVO</w:t>
      </w:r>
      <w:r w:rsidRPr="000E51DB">
        <w:rPr>
          <w:rFonts w:ascii="Tahoma" w:eastAsia="MS Mincho" w:hAnsi="Tahoma" w:cs="Tahoma"/>
          <w:sz w:val="22"/>
          <w:szCs w:val="22"/>
          <w:lang w:val="es-CR"/>
        </w:rPr>
        <w:t>, con base en lo</w:t>
      </w:r>
      <w:r w:rsidRPr="00D500FC">
        <w:rPr>
          <w:rFonts w:ascii="Tahoma" w:eastAsia="MS Mincho" w:hAnsi="Tahoma" w:cs="Tahoma"/>
          <w:sz w:val="22"/>
          <w:szCs w:val="22"/>
          <w:lang w:val="es-CR"/>
        </w:rPr>
        <w:t xml:space="preserve"> siguiente:</w:t>
      </w:r>
    </w:p>
    <w:p w:rsidR="001E6FDB" w:rsidRPr="00D500FC" w:rsidRDefault="001E6FDB" w:rsidP="00D500FC">
      <w:pPr>
        <w:spacing w:line="360" w:lineRule="auto"/>
        <w:jc w:val="both"/>
        <w:rPr>
          <w:rFonts w:ascii="Tahoma" w:eastAsia="MS Mincho" w:hAnsi="Tahoma" w:cs="Tahoma"/>
          <w:sz w:val="22"/>
          <w:szCs w:val="22"/>
          <w:lang w:val="es-ES_tradnl" w:eastAsia="en-US"/>
        </w:rPr>
      </w:pPr>
    </w:p>
    <w:p w:rsidR="00D500FC" w:rsidRPr="00D500FC" w:rsidRDefault="001E6FDB" w:rsidP="00D500FC">
      <w:pPr>
        <w:pStyle w:val="Ttulo2"/>
        <w:spacing w:before="0" w:beforeAutospacing="0" w:after="150" w:afterAutospacing="0" w:line="360" w:lineRule="auto"/>
        <w:jc w:val="both"/>
        <w:rPr>
          <w:rFonts w:ascii="Tahoma" w:hAnsi="Tahoma" w:cs="Tahoma"/>
          <w:color w:val="111111"/>
          <w:sz w:val="22"/>
          <w:szCs w:val="22"/>
        </w:rPr>
      </w:pPr>
      <w:r w:rsidRPr="00D500FC">
        <w:rPr>
          <w:rFonts w:ascii="Tahoma" w:hAnsi="Tahoma" w:cs="Tahoma"/>
          <w:sz w:val="22"/>
          <w:szCs w:val="22"/>
          <w:u w:val="single"/>
          <w:lang w:val="es-ES_tradnl"/>
        </w:rPr>
        <w:t>PRIMERO</w:t>
      </w:r>
      <w:r w:rsidRPr="00D500FC">
        <w:rPr>
          <w:rFonts w:ascii="Tahoma" w:hAnsi="Tahoma" w:cs="Tahoma"/>
          <w:sz w:val="22"/>
          <w:szCs w:val="22"/>
          <w:lang w:val="es-ES_tradnl"/>
        </w:rPr>
        <w:t xml:space="preserve">: </w:t>
      </w:r>
      <w:r w:rsidR="00D500FC" w:rsidRPr="00D500FC">
        <w:rPr>
          <w:rFonts w:ascii="Tahoma" w:hAnsi="Tahoma" w:cs="Tahoma"/>
          <w:b w:val="0"/>
          <w:color w:val="111111"/>
          <w:sz w:val="22"/>
          <w:szCs w:val="22"/>
        </w:rPr>
        <w:t xml:space="preserve">El ajuste salarial por costo de vida se aprobó para el sector público el año 2020 </w:t>
      </w:r>
      <w:r w:rsidR="00476ED6">
        <w:rPr>
          <w:rFonts w:ascii="Tahoma" w:hAnsi="Tahoma" w:cs="Tahoma"/>
          <w:b w:val="0"/>
          <w:color w:val="111111"/>
          <w:sz w:val="22"/>
          <w:szCs w:val="22"/>
        </w:rPr>
        <w:t xml:space="preserve">y </w:t>
      </w:r>
      <w:r w:rsidR="00D500FC" w:rsidRPr="00D500FC">
        <w:rPr>
          <w:rFonts w:ascii="Tahoma" w:hAnsi="Tahoma" w:cs="Tahoma"/>
          <w:b w:val="0"/>
          <w:color w:val="111111"/>
          <w:sz w:val="22"/>
          <w:szCs w:val="22"/>
        </w:rPr>
        <w:t>sería pagado retroactivamente en</w:t>
      </w:r>
      <w:r w:rsidR="00476ED6">
        <w:rPr>
          <w:rFonts w:ascii="Tahoma" w:hAnsi="Tahoma" w:cs="Tahoma"/>
          <w:b w:val="0"/>
          <w:color w:val="111111"/>
          <w:sz w:val="22"/>
          <w:szCs w:val="22"/>
        </w:rPr>
        <w:t xml:space="preserve"> el año</w:t>
      </w:r>
      <w:r w:rsidR="00D500FC" w:rsidRPr="00D500FC">
        <w:rPr>
          <w:rFonts w:ascii="Tahoma" w:hAnsi="Tahoma" w:cs="Tahoma"/>
          <w:b w:val="0"/>
          <w:color w:val="111111"/>
          <w:sz w:val="22"/>
          <w:szCs w:val="22"/>
        </w:rPr>
        <w:t xml:space="preserve"> 2024</w:t>
      </w:r>
      <w:r w:rsidR="005E6D5D">
        <w:rPr>
          <w:rFonts w:ascii="Tahoma" w:hAnsi="Tahoma" w:cs="Tahoma"/>
          <w:b w:val="0"/>
          <w:color w:val="111111"/>
          <w:sz w:val="22"/>
          <w:szCs w:val="22"/>
        </w:rPr>
        <w:t>.</w:t>
      </w:r>
    </w:p>
    <w:p w:rsidR="00D500FC" w:rsidRPr="00D500FC" w:rsidRDefault="00D500FC" w:rsidP="00D500FC">
      <w:pPr>
        <w:spacing w:before="100" w:beforeAutospacing="1" w:after="100" w:afterAutospacing="1" w:line="360" w:lineRule="auto"/>
        <w:jc w:val="both"/>
        <w:rPr>
          <w:rFonts w:ascii="Tahoma" w:hAnsi="Tahoma" w:cs="Tahoma"/>
          <w:color w:val="111111"/>
          <w:sz w:val="22"/>
          <w:szCs w:val="22"/>
          <w:lang w:val="es-CR" w:eastAsia="es-CR"/>
        </w:rPr>
      </w:pPr>
      <w:r w:rsidRPr="00D500FC">
        <w:rPr>
          <w:rFonts w:ascii="Tahoma" w:hAnsi="Tahoma" w:cs="Tahoma"/>
          <w:b/>
          <w:color w:val="111111"/>
          <w:sz w:val="22"/>
          <w:szCs w:val="22"/>
          <w:u w:val="single"/>
          <w:lang w:val="es-CR" w:eastAsia="es-CR"/>
        </w:rPr>
        <w:t>SEGUNDO:</w:t>
      </w:r>
      <w:r w:rsidRPr="00D500FC">
        <w:rPr>
          <w:rFonts w:ascii="Tahoma" w:hAnsi="Tahoma" w:cs="Tahoma"/>
          <w:color w:val="111111"/>
          <w:sz w:val="22"/>
          <w:szCs w:val="22"/>
          <w:lang w:val="es-CR" w:eastAsia="es-CR"/>
        </w:rPr>
        <w:t xml:space="preserve"> Que El Poder Ejecutivo derogó los decretos 42.121-MTSS-H-MIDEPLAN y 42.286-MTSS-H-MIDEPLAN que aprobaron el ajuste salarial del 2020 para las personas funcionarias públicas y su posterior congelamiento por motivo de la crisis por COVID-19, respectivamente, </w:t>
      </w:r>
      <w:r w:rsidRPr="00D500FC">
        <w:rPr>
          <w:rFonts w:ascii="Tahoma" w:hAnsi="Tahoma" w:cs="Tahoma"/>
          <w:i/>
          <w:iCs/>
          <w:color w:val="111111"/>
          <w:sz w:val="22"/>
          <w:szCs w:val="22"/>
          <w:lang w:val="es-CR" w:eastAsia="es-CR"/>
        </w:rPr>
        <w:t>“sin perjuicio de los derechos adquiridos y situaciones jurídicas que se hayan consolidado durante la vigencia de las disposiciones derogadas”</w:t>
      </w:r>
      <w:r w:rsidRPr="00D500FC">
        <w:rPr>
          <w:rFonts w:ascii="Tahoma" w:hAnsi="Tahoma" w:cs="Tahoma"/>
          <w:color w:val="111111"/>
          <w:sz w:val="22"/>
          <w:szCs w:val="22"/>
          <w:lang w:val="es-CR" w:eastAsia="es-CR"/>
        </w:rPr>
        <w:t>.</w:t>
      </w:r>
    </w:p>
    <w:p w:rsidR="00D500FC" w:rsidRPr="00D500FC" w:rsidRDefault="00D500FC" w:rsidP="00D500FC">
      <w:pPr>
        <w:spacing w:before="100" w:beforeAutospacing="1" w:after="100" w:afterAutospacing="1" w:line="360" w:lineRule="auto"/>
        <w:jc w:val="both"/>
        <w:rPr>
          <w:rFonts w:ascii="Tahoma" w:hAnsi="Tahoma" w:cs="Tahoma"/>
          <w:sz w:val="22"/>
          <w:szCs w:val="22"/>
          <w:lang w:val="es-CR" w:eastAsia="es-CR"/>
        </w:rPr>
      </w:pPr>
      <w:r w:rsidRPr="00D500FC">
        <w:rPr>
          <w:rFonts w:ascii="Tahoma" w:hAnsi="Tahoma" w:cs="Tahoma"/>
          <w:b/>
          <w:color w:val="111111"/>
          <w:sz w:val="22"/>
          <w:szCs w:val="22"/>
          <w:u w:val="single"/>
          <w:lang w:val="es-CR" w:eastAsia="es-CR"/>
        </w:rPr>
        <w:lastRenderedPageBreak/>
        <w:t>TERCERO:</w:t>
      </w:r>
      <w:r w:rsidRPr="00D500FC">
        <w:rPr>
          <w:rFonts w:ascii="Tahoma" w:hAnsi="Tahoma" w:cs="Tahoma"/>
          <w:color w:val="111111"/>
          <w:sz w:val="22"/>
          <w:szCs w:val="22"/>
          <w:lang w:val="es-CR" w:eastAsia="es-CR"/>
        </w:rPr>
        <w:t xml:space="preserve"> Que la medida se tomó por medio del Decreto Ejecutivo 3732-H-MTSS-MIDEPLAN, y que fue publicado el 12 de octubre del 2022 en </w:t>
      </w:r>
      <w:r w:rsidRPr="00D500FC">
        <w:rPr>
          <w:rFonts w:ascii="Tahoma" w:hAnsi="Tahoma" w:cs="Tahoma"/>
          <w:sz w:val="22"/>
          <w:szCs w:val="22"/>
          <w:lang w:val="es-CR" w:eastAsia="es-CR"/>
        </w:rPr>
        <w:t>el </w:t>
      </w:r>
      <w:r w:rsidRPr="00D500FC">
        <w:rPr>
          <w:rFonts w:ascii="Tahoma" w:hAnsi="Tahoma" w:cs="Tahoma"/>
          <w:sz w:val="22"/>
          <w:szCs w:val="22"/>
          <w:u w:val="single"/>
          <w:lang w:val="es-CR" w:eastAsia="es-CR"/>
        </w:rPr>
        <w:t>Alcance 218</w:t>
      </w:r>
      <w:r w:rsidRPr="00D500FC">
        <w:rPr>
          <w:rFonts w:ascii="Tahoma" w:hAnsi="Tahoma" w:cs="Tahoma"/>
          <w:sz w:val="22"/>
          <w:szCs w:val="22"/>
          <w:lang w:val="es-CR" w:eastAsia="es-CR"/>
        </w:rPr>
        <w:t> del Diario Oficial La Gaceta.</w:t>
      </w:r>
    </w:p>
    <w:p w:rsidR="00D500FC" w:rsidRPr="00D500FC" w:rsidRDefault="00D500FC" w:rsidP="00D500FC">
      <w:pPr>
        <w:spacing w:before="100" w:beforeAutospacing="1" w:after="100" w:afterAutospacing="1" w:line="360" w:lineRule="auto"/>
        <w:jc w:val="both"/>
        <w:rPr>
          <w:rFonts w:ascii="Tahoma" w:hAnsi="Tahoma" w:cs="Tahoma"/>
          <w:color w:val="111111"/>
          <w:sz w:val="22"/>
          <w:szCs w:val="22"/>
          <w:lang w:val="es-CR" w:eastAsia="es-CR"/>
        </w:rPr>
      </w:pPr>
      <w:r w:rsidRPr="00D500FC">
        <w:rPr>
          <w:rFonts w:ascii="Tahoma" w:hAnsi="Tahoma" w:cs="Tahoma"/>
          <w:b/>
          <w:color w:val="111111"/>
          <w:sz w:val="22"/>
          <w:szCs w:val="22"/>
          <w:u w:val="single"/>
          <w:lang w:val="es-CR" w:eastAsia="es-CR"/>
        </w:rPr>
        <w:t>CUARTO:</w:t>
      </w:r>
      <w:r w:rsidRPr="00D500FC">
        <w:rPr>
          <w:rFonts w:ascii="Tahoma" w:hAnsi="Tahoma" w:cs="Tahoma"/>
          <w:color w:val="111111"/>
          <w:sz w:val="22"/>
          <w:szCs w:val="22"/>
          <w:lang w:val="es-CR" w:eastAsia="es-CR"/>
        </w:rPr>
        <w:t xml:space="preserve"> Según establece dicho decreto, las instituciones públicas que no han aplicado el aumento deberán incluir dentro de su prepuesto para el año 2024 </w:t>
      </w:r>
      <w:r w:rsidRPr="00D500FC">
        <w:rPr>
          <w:rFonts w:ascii="Tahoma" w:hAnsi="Tahoma" w:cs="Tahoma"/>
          <w:i/>
          <w:iCs/>
          <w:color w:val="111111"/>
          <w:sz w:val="22"/>
          <w:szCs w:val="22"/>
          <w:lang w:val="es-CR" w:eastAsia="es-CR"/>
        </w:rPr>
        <w:t>“los recursos presupuestarios necesarios para realizar el pago retroactivo del aumento salarial, para hacer efectivo dicho pago a partir del 2024”</w:t>
      </w:r>
      <w:r w:rsidRPr="00D500FC">
        <w:rPr>
          <w:rFonts w:ascii="Tahoma" w:hAnsi="Tahoma" w:cs="Tahoma"/>
          <w:color w:val="111111"/>
          <w:sz w:val="22"/>
          <w:szCs w:val="22"/>
          <w:lang w:val="es-CR" w:eastAsia="es-CR"/>
        </w:rPr>
        <w:t>, pero señala que esto se concretará</w:t>
      </w:r>
      <w:r w:rsidRPr="00D500FC">
        <w:rPr>
          <w:rFonts w:ascii="Tahoma" w:hAnsi="Tahoma" w:cs="Tahoma"/>
          <w:i/>
          <w:iCs/>
          <w:color w:val="111111"/>
          <w:sz w:val="22"/>
          <w:szCs w:val="22"/>
          <w:lang w:val="es-CR" w:eastAsia="es-CR"/>
        </w:rPr>
        <w:t> "siempre y cuando se cumplan las condiciones de la regla fiscal dispuesta en el Título IV de la Ley No. 9635".</w:t>
      </w:r>
    </w:p>
    <w:p w:rsidR="00D500FC" w:rsidRPr="00D500FC" w:rsidRDefault="00D500FC" w:rsidP="00D500FC">
      <w:pPr>
        <w:spacing w:before="100" w:beforeAutospacing="1" w:after="100" w:afterAutospacing="1" w:line="360" w:lineRule="auto"/>
        <w:jc w:val="both"/>
        <w:rPr>
          <w:rFonts w:ascii="Tahoma" w:hAnsi="Tahoma" w:cs="Tahoma"/>
          <w:color w:val="111111"/>
          <w:sz w:val="22"/>
          <w:szCs w:val="22"/>
          <w:lang w:val="es-CR" w:eastAsia="es-CR"/>
        </w:rPr>
      </w:pPr>
      <w:r w:rsidRPr="00476ED6">
        <w:rPr>
          <w:rFonts w:ascii="Tahoma" w:hAnsi="Tahoma" w:cs="Tahoma"/>
          <w:b/>
          <w:color w:val="111111"/>
          <w:sz w:val="22"/>
          <w:szCs w:val="22"/>
          <w:u w:val="single"/>
          <w:lang w:val="es-CR" w:eastAsia="es-CR"/>
        </w:rPr>
        <w:t>QUINTO</w:t>
      </w:r>
      <w:r w:rsidR="00476ED6">
        <w:rPr>
          <w:rFonts w:ascii="Tahoma" w:hAnsi="Tahoma" w:cs="Tahoma"/>
          <w:color w:val="111111"/>
          <w:sz w:val="22"/>
          <w:szCs w:val="22"/>
          <w:lang w:val="es-CR" w:eastAsia="es-CR"/>
        </w:rPr>
        <w:t>:</w:t>
      </w:r>
      <w:r w:rsidRPr="00D500FC">
        <w:rPr>
          <w:rFonts w:ascii="Tahoma" w:hAnsi="Tahoma" w:cs="Tahoma"/>
          <w:color w:val="111111"/>
          <w:sz w:val="22"/>
          <w:szCs w:val="22"/>
          <w:lang w:val="es-CR" w:eastAsia="es-CR"/>
        </w:rPr>
        <w:t xml:space="preserve"> Que el ajuste salarial retroactivo deberá ser reconocido para las personas que se mantengan en la función pública durante el plazo de vigencia de los decretos derogados, es deci</w:t>
      </w:r>
      <w:r w:rsidR="00476ED6">
        <w:rPr>
          <w:rFonts w:ascii="Tahoma" w:hAnsi="Tahoma" w:cs="Tahoma"/>
          <w:color w:val="111111"/>
          <w:sz w:val="22"/>
          <w:szCs w:val="22"/>
          <w:lang w:val="es-CR" w:eastAsia="es-CR"/>
        </w:rPr>
        <w:t xml:space="preserve">r del 1 de enero del 2020 al </w:t>
      </w:r>
      <w:r w:rsidRPr="00D500FC">
        <w:rPr>
          <w:rFonts w:ascii="Tahoma" w:hAnsi="Tahoma" w:cs="Tahoma"/>
          <w:color w:val="111111"/>
          <w:sz w:val="22"/>
          <w:szCs w:val="22"/>
          <w:lang w:val="es-CR" w:eastAsia="es-CR"/>
        </w:rPr>
        <w:t>12 de octubre del 2022.</w:t>
      </w:r>
    </w:p>
    <w:p w:rsidR="00D500FC" w:rsidRPr="00D500FC" w:rsidRDefault="00D500FC" w:rsidP="00D500FC">
      <w:pPr>
        <w:spacing w:before="100" w:beforeAutospacing="1" w:after="100" w:afterAutospacing="1" w:line="360" w:lineRule="auto"/>
        <w:jc w:val="both"/>
        <w:rPr>
          <w:rFonts w:ascii="Tahoma" w:hAnsi="Tahoma" w:cs="Tahoma"/>
          <w:color w:val="111111"/>
          <w:sz w:val="22"/>
          <w:szCs w:val="22"/>
          <w:lang w:val="es-CR" w:eastAsia="es-CR"/>
        </w:rPr>
      </w:pPr>
      <w:r w:rsidRPr="00476ED6">
        <w:rPr>
          <w:rFonts w:ascii="Tahoma" w:hAnsi="Tahoma" w:cs="Tahoma"/>
          <w:b/>
          <w:color w:val="111111"/>
          <w:sz w:val="22"/>
          <w:szCs w:val="22"/>
          <w:u w:val="single"/>
          <w:lang w:val="es-CR" w:eastAsia="es-CR"/>
        </w:rPr>
        <w:t>SEXTO:</w:t>
      </w:r>
      <w:r w:rsidRPr="00D500FC">
        <w:rPr>
          <w:rFonts w:ascii="Tahoma" w:hAnsi="Tahoma" w:cs="Tahoma"/>
          <w:color w:val="111111"/>
          <w:sz w:val="22"/>
          <w:szCs w:val="22"/>
          <w:lang w:val="es-CR" w:eastAsia="es-CR"/>
        </w:rPr>
        <w:t xml:space="preserve"> En el caso de las personas </w:t>
      </w:r>
      <w:r w:rsidR="00476ED6">
        <w:rPr>
          <w:rFonts w:ascii="Tahoma" w:hAnsi="Tahoma" w:cs="Tahoma"/>
          <w:color w:val="111111"/>
          <w:sz w:val="22"/>
          <w:szCs w:val="22"/>
          <w:lang w:val="es-CR" w:eastAsia="es-CR"/>
        </w:rPr>
        <w:t xml:space="preserve">que </w:t>
      </w:r>
      <w:r w:rsidRPr="00D500FC">
        <w:rPr>
          <w:rFonts w:ascii="Tahoma" w:hAnsi="Tahoma" w:cs="Tahoma"/>
          <w:color w:val="111111"/>
          <w:sz w:val="22"/>
          <w:szCs w:val="22"/>
          <w:lang w:val="es-CR" w:eastAsia="es-CR"/>
        </w:rPr>
        <w:t>se hayan jubilado en el periodo en que estuvieron vigentes los decretos derogados</w:t>
      </w:r>
      <w:r w:rsidR="00881045">
        <w:rPr>
          <w:rFonts w:ascii="Tahoma" w:hAnsi="Tahoma" w:cs="Tahoma"/>
          <w:color w:val="111111"/>
          <w:sz w:val="22"/>
          <w:szCs w:val="22"/>
          <w:lang w:val="es-CR" w:eastAsia="es-CR"/>
        </w:rPr>
        <w:t>, como el suscrito</w:t>
      </w:r>
      <w:r w:rsidRPr="00D500FC">
        <w:rPr>
          <w:rFonts w:ascii="Tahoma" w:hAnsi="Tahoma" w:cs="Tahoma"/>
          <w:color w:val="111111"/>
          <w:sz w:val="22"/>
          <w:szCs w:val="22"/>
          <w:lang w:val="es-CR" w:eastAsia="es-CR"/>
        </w:rPr>
        <w:t>, se les deberá reconocer el ajuste por costo de vida del 2020</w:t>
      </w:r>
      <w:r w:rsidR="000E51DB">
        <w:rPr>
          <w:rFonts w:ascii="Tahoma" w:hAnsi="Tahoma" w:cs="Tahoma"/>
          <w:color w:val="111111"/>
          <w:sz w:val="22"/>
          <w:szCs w:val="22"/>
          <w:lang w:val="es-CR" w:eastAsia="es-CR"/>
        </w:rPr>
        <w:t xml:space="preserve"> </w:t>
      </w:r>
      <w:r w:rsidR="00F75261">
        <w:rPr>
          <w:rFonts w:ascii="Tahoma" w:hAnsi="Tahoma" w:cs="Tahoma"/>
          <w:color w:val="111111"/>
          <w:sz w:val="22"/>
          <w:szCs w:val="22"/>
          <w:lang w:val="es-CR" w:eastAsia="es-CR"/>
        </w:rPr>
        <w:t>hasta el 2023</w:t>
      </w:r>
      <w:r w:rsidR="00881045">
        <w:rPr>
          <w:rFonts w:ascii="Tahoma" w:hAnsi="Tahoma" w:cs="Tahoma"/>
          <w:color w:val="111111"/>
          <w:sz w:val="22"/>
          <w:szCs w:val="22"/>
          <w:lang w:val="es-CR" w:eastAsia="es-CR"/>
        </w:rPr>
        <w:t>,</w:t>
      </w:r>
      <w:r w:rsidRPr="00D500FC">
        <w:rPr>
          <w:rFonts w:ascii="Tahoma" w:hAnsi="Tahoma" w:cs="Tahoma"/>
          <w:color w:val="111111"/>
          <w:sz w:val="22"/>
          <w:szCs w:val="22"/>
          <w:lang w:val="es-CR" w:eastAsia="es-CR"/>
        </w:rPr>
        <w:t xml:space="preserve"> en los cálculos de prestaciones legales, </w:t>
      </w:r>
      <w:r w:rsidR="00476ED6">
        <w:rPr>
          <w:rFonts w:ascii="Tahoma" w:hAnsi="Tahoma" w:cs="Tahoma"/>
          <w:color w:val="111111"/>
          <w:sz w:val="22"/>
          <w:szCs w:val="22"/>
          <w:lang w:val="es-CR" w:eastAsia="es-CR"/>
        </w:rPr>
        <w:t>mediante presentación</w:t>
      </w:r>
      <w:r w:rsidRPr="00D500FC">
        <w:rPr>
          <w:rFonts w:ascii="Tahoma" w:hAnsi="Tahoma" w:cs="Tahoma"/>
          <w:color w:val="111111"/>
          <w:sz w:val="22"/>
          <w:szCs w:val="22"/>
          <w:lang w:val="es-CR" w:eastAsia="es-CR"/>
        </w:rPr>
        <w:t xml:space="preserve"> el reclamo administrativo correspondiente a la institución para la cual laboraron.</w:t>
      </w:r>
    </w:p>
    <w:p w:rsidR="001E6FDB" w:rsidRPr="00D500FC" w:rsidRDefault="001E6FDB" w:rsidP="00D500FC">
      <w:pPr>
        <w:spacing w:line="360" w:lineRule="auto"/>
        <w:jc w:val="both"/>
        <w:rPr>
          <w:rFonts w:ascii="Tahoma" w:eastAsia="MS Mincho" w:hAnsi="Tahoma" w:cs="Tahoma"/>
          <w:sz w:val="22"/>
          <w:szCs w:val="22"/>
          <w:lang w:val="es-CR" w:eastAsia="en-US"/>
        </w:rPr>
      </w:pPr>
    </w:p>
    <w:p w:rsidR="001E6FDB" w:rsidRPr="00D500FC" w:rsidRDefault="001E6FDB" w:rsidP="00476ED6">
      <w:pPr>
        <w:keepNext/>
        <w:keepLines/>
        <w:spacing w:before="40" w:line="360" w:lineRule="auto"/>
        <w:jc w:val="center"/>
        <w:outlineLvl w:val="1"/>
        <w:rPr>
          <w:rFonts w:ascii="Tahoma" w:hAnsi="Tahoma" w:cs="Tahoma"/>
          <w:b/>
          <w:sz w:val="22"/>
          <w:szCs w:val="22"/>
          <w:u w:val="single"/>
          <w:lang w:val="es-CR" w:eastAsia="en-US"/>
        </w:rPr>
      </w:pPr>
      <w:r w:rsidRPr="00D500FC">
        <w:rPr>
          <w:rFonts w:ascii="Tahoma" w:hAnsi="Tahoma" w:cs="Tahoma"/>
          <w:b/>
          <w:sz w:val="22"/>
          <w:szCs w:val="22"/>
          <w:u w:val="single"/>
          <w:lang w:val="es-CR" w:eastAsia="en-US"/>
        </w:rPr>
        <w:t>PRUEBAS</w:t>
      </w:r>
    </w:p>
    <w:p w:rsidR="001E6FDB" w:rsidRPr="00D500FC" w:rsidRDefault="001E6FDB" w:rsidP="00D500FC">
      <w:pPr>
        <w:keepNext/>
        <w:keepLines/>
        <w:spacing w:before="40" w:line="360" w:lineRule="auto"/>
        <w:jc w:val="both"/>
        <w:outlineLvl w:val="1"/>
        <w:rPr>
          <w:rFonts w:ascii="Tahoma" w:hAnsi="Tahoma" w:cs="Tahoma"/>
          <w:b/>
          <w:sz w:val="22"/>
          <w:szCs w:val="22"/>
          <w:u w:val="single"/>
          <w:lang w:val="es-CR" w:eastAsia="en-US"/>
        </w:rPr>
      </w:pPr>
    </w:p>
    <w:p w:rsidR="001E6FDB" w:rsidRDefault="001E6FDB" w:rsidP="00D500FC">
      <w:pPr>
        <w:numPr>
          <w:ilvl w:val="0"/>
          <w:numId w:val="3"/>
        </w:numPr>
        <w:spacing w:line="360" w:lineRule="auto"/>
        <w:contextualSpacing/>
        <w:jc w:val="both"/>
        <w:rPr>
          <w:rFonts w:ascii="Tahoma" w:eastAsia="MS Mincho" w:hAnsi="Tahoma" w:cs="Tahoma"/>
          <w:sz w:val="22"/>
          <w:szCs w:val="22"/>
          <w:lang w:val="es-CR" w:eastAsia="en-US"/>
        </w:rPr>
      </w:pPr>
      <w:r w:rsidRPr="00D500FC">
        <w:rPr>
          <w:rFonts w:ascii="Tahoma" w:eastAsia="MS Mincho" w:hAnsi="Tahoma" w:cs="Tahoma"/>
          <w:sz w:val="22"/>
          <w:szCs w:val="22"/>
          <w:lang w:val="es-CR" w:eastAsia="en-US"/>
        </w:rPr>
        <w:t>Copia de cédula de identidad</w:t>
      </w:r>
    </w:p>
    <w:p w:rsidR="00476ED6" w:rsidRDefault="00AA2D93" w:rsidP="00D500FC">
      <w:pPr>
        <w:numPr>
          <w:ilvl w:val="0"/>
          <w:numId w:val="3"/>
        </w:numPr>
        <w:spacing w:line="360" w:lineRule="auto"/>
        <w:contextualSpacing/>
        <w:jc w:val="both"/>
        <w:rPr>
          <w:rFonts w:ascii="Tahoma" w:eastAsia="MS Mincho" w:hAnsi="Tahoma" w:cs="Tahoma"/>
          <w:sz w:val="22"/>
          <w:szCs w:val="22"/>
          <w:lang w:val="es-CR" w:eastAsia="en-US"/>
        </w:rPr>
      </w:pPr>
      <w:r>
        <w:rPr>
          <w:rFonts w:ascii="Tahoma" w:eastAsia="MS Mincho" w:hAnsi="Tahoma" w:cs="Tahoma"/>
          <w:sz w:val="22"/>
          <w:szCs w:val="22"/>
          <w:lang w:val="es-CR" w:eastAsia="en-US"/>
        </w:rPr>
        <w:t>Certificación pensión JUPEMA</w:t>
      </w:r>
    </w:p>
    <w:p w:rsidR="000D1899" w:rsidRPr="00D500FC" w:rsidRDefault="000D1899" w:rsidP="00D500FC">
      <w:pPr>
        <w:numPr>
          <w:ilvl w:val="0"/>
          <w:numId w:val="3"/>
        </w:numPr>
        <w:spacing w:line="360" w:lineRule="auto"/>
        <w:contextualSpacing/>
        <w:jc w:val="both"/>
        <w:rPr>
          <w:rFonts w:ascii="Tahoma" w:eastAsia="MS Mincho" w:hAnsi="Tahoma" w:cs="Tahoma"/>
          <w:sz w:val="22"/>
          <w:szCs w:val="22"/>
          <w:lang w:val="es-CR" w:eastAsia="en-US"/>
        </w:rPr>
      </w:pPr>
      <w:r>
        <w:rPr>
          <w:rFonts w:ascii="Tahoma" w:eastAsia="MS Mincho" w:hAnsi="Tahoma" w:cs="Tahoma"/>
          <w:sz w:val="22"/>
          <w:szCs w:val="22"/>
          <w:lang w:val="es-CR" w:eastAsia="en-US"/>
        </w:rPr>
        <w:t>Certificación cuenta cliente</w:t>
      </w:r>
    </w:p>
    <w:p w:rsidR="001E6FDB" w:rsidRPr="00D500FC" w:rsidRDefault="001E6FDB" w:rsidP="00476ED6">
      <w:pPr>
        <w:keepNext/>
        <w:keepLines/>
        <w:spacing w:before="40" w:line="360" w:lineRule="auto"/>
        <w:jc w:val="center"/>
        <w:outlineLvl w:val="1"/>
        <w:rPr>
          <w:rFonts w:ascii="Tahoma" w:hAnsi="Tahoma" w:cs="Tahoma"/>
          <w:b/>
          <w:sz w:val="22"/>
          <w:szCs w:val="22"/>
          <w:u w:val="single"/>
          <w:lang w:val="es-CR" w:eastAsia="en-US"/>
        </w:rPr>
      </w:pPr>
      <w:r w:rsidRPr="00D500FC">
        <w:rPr>
          <w:rFonts w:ascii="Tahoma" w:hAnsi="Tahoma" w:cs="Tahoma"/>
          <w:b/>
          <w:sz w:val="22"/>
          <w:szCs w:val="22"/>
          <w:u w:val="single"/>
          <w:lang w:val="es-CR" w:eastAsia="en-US"/>
        </w:rPr>
        <w:t>NOTIFICACIONES.</w:t>
      </w:r>
    </w:p>
    <w:p w:rsidR="001E6FDB" w:rsidRPr="00D500FC" w:rsidRDefault="001E6FDB" w:rsidP="00D500FC">
      <w:pPr>
        <w:spacing w:line="360" w:lineRule="auto"/>
        <w:jc w:val="both"/>
        <w:rPr>
          <w:rFonts w:ascii="Tahoma" w:eastAsia="MS Mincho" w:hAnsi="Tahoma" w:cs="Tahoma"/>
          <w:sz w:val="22"/>
          <w:szCs w:val="22"/>
          <w:lang w:val="es-CR" w:eastAsia="en-US"/>
        </w:rPr>
      </w:pPr>
    </w:p>
    <w:p w:rsidR="001E6FDB" w:rsidRPr="00D500FC" w:rsidRDefault="001E6FDB" w:rsidP="00D500FC">
      <w:pPr>
        <w:spacing w:line="360" w:lineRule="auto"/>
        <w:jc w:val="both"/>
        <w:rPr>
          <w:rFonts w:ascii="Tahoma" w:eastAsia="MS Mincho" w:hAnsi="Tahoma" w:cs="Tahoma"/>
          <w:sz w:val="22"/>
          <w:szCs w:val="22"/>
          <w:lang w:val="es-CR" w:eastAsia="en-US"/>
        </w:rPr>
      </w:pPr>
    </w:p>
    <w:p w:rsidR="001E6FDB" w:rsidRPr="00D500FC" w:rsidRDefault="001E6FDB" w:rsidP="00D500FC">
      <w:pPr>
        <w:spacing w:line="360" w:lineRule="auto"/>
        <w:jc w:val="both"/>
        <w:rPr>
          <w:rFonts w:ascii="Tahoma" w:eastAsia="MS Mincho" w:hAnsi="Tahoma" w:cs="Tahoma"/>
          <w:sz w:val="22"/>
          <w:szCs w:val="22"/>
          <w:lang w:val="es-CR" w:eastAsia="en-US"/>
        </w:rPr>
      </w:pPr>
      <w:r w:rsidRPr="00D500FC">
        <w:rPr>
          <w:rFonts w:ascii="Tahoma" w:eastAsia="MS Mincho" w:hAnsi="Tahoma" w:cs="Tahoma"/>
          <w:sz w:val="22"/>
          <w:szCs w:val="22"/>
          <w:lang w:val="es-CR" w:eastAsia="en-US"/>
        </w:rPr>
        <w:t xml:space="preserve">Recibiré mi respuesta y notificaciones respecto de la solicitud presentada al correo electrónico: </w:t>
      </w:r>
      <w:r w:rsidRPr="00D500FC">
        <w:rPr>
          <w:rFonts w:ascii="Tahoma" w:eastAsia="MS Mincho" w:hAnsi="Tahoma" w:cs="Tahoma"/>
          <w:b/>
          <w:sz w:val="22"/>
          <w:szCs w:val="22"/>
          <w:lang w:val="es-CR" w:eastAsia="en-US"/>
        </w:rPr>
        <w:t>consultorialegal@colypro.com</w:t>
      </w:r>
    </w:p>
    <w:p w:rsidR="00CF3623" w:rsidRDefault="00CF3623" w:rsidP="00D500FC">
      <w:pPr>
        <w:spacing w:line="360" w:lineRule="auto"/>
        <w:jc w:val="both"/>
        <w:rPr>
          <w:rFonts w:ascii="Tahoma" w:eastAsia="MS Mincho" w:hAnsi="Tahoma" w:cs="Tahoma"/>
          <w:sz w:val="22"/>
          <w:szCs w:val="22"/>
          <w:lang w:val="es-CR" w:eastAsia="en-US"/>
        </w:rPr>
      </w:pPr>
    </w:p>
    <w:p w:rsidR="001E6FDB" w:rsidRPr="00D500FC" w:rsidRDefault="001E6FDB" w:rsidP="00D500FC">
      <w:pPr>
        <w:spacing w:line="360" w:lineRule="auto"/>
        <w:jc w:val="both"/>
        <w:rPr>
          <w:rFonts w:ascii="Tahoma" w:eastAsia="MS Mincho" w:hAnsi="Tahoma" w:cs="Tahoma"/>
          <w:sz w:val="22"/>
          <w:szCs w:val="22"/>
          <w:lang w:val="es-CR" w:eastAsia="en-US"/>
        </w:rPr>
      </w:pPr>
      <w:r w:rsidRPr="00D500FC">
        <w:rPr>
          <w:rFonts w:ascii="Tahoma" w:eastAsia="MS Mincho" w:hAnsi="Tahoma" w:cs="Tahoma"/>
          <w:sz w:val="22"/>
          <w:szCs w:val="22"/>
          <w:lang w:val="es-CR" w:eastAsia="en-US"/>
        </w:rPr>
        <w:t>Ruego de resolver de conformidad.</w:t>
      </w:r>
    </w:p>
    <w:p w:rsidR="001E6FDB" w:rsidRPr="00D500FC" w:rsidRDefault="001E6FDB" w:rsidP="00D500FC">
      <w:pPr>
        <w:spacing w:line="360" w:lineRule="auto"/>
        <w:jc w:val="both"/>
        <w:rPr>
          <w:rFonts w:ascii="Tahoma" w:eastAsia="MS Mincho" w:hAnsi="Tahoma" w:cs="Tahoma"/>
          <w:sz w:val="22"/>
          <w:szCs w:val="22"/>
          <w:lang w:val="es-CR" w:eastAsia="en-US"/>
        </w:rPr>
      </w:pPr>
    </w:p>
    <w:p w:rsidR="001E6FDB" w:rsidRPr="00D500FC" w:rsidRDefault="001E6FDB" w:rsidP="00D500FC">
      <w:pPr>
        <w:spacing w:line="360" w:lineRule="auto"/>
        <w:jc w:val="both"/>
        <w:rPr>
          <w:rFonts w:ascii="Tahoma" w:eastAsia="MS Mincho" w:hAnsi="Tahoma" w:cs="Tahoma"/>
          <w:sz w:val="22"/>
          <w:szCs w:val="22"/>
          <w:lang w:val="es-CR" w:eastAsia="en-US"/>
        </w:rPr>
      </w:pPr>
    </w:p>
    <w:p w:rsidR="001E6FDB" w:rsidRPr="00F75261" w:rsidRDefault="00F75261" w:rsidP="00D500FC">
      <w:pPr>
        <w:spacing w:line="360" w:lineRule="auto"/>
        <w:jc w:val="both"/>
        <w:rPr>
          <w:rFonts w:ascii="Tahoma" w:eastAsia="MS Mincho" w:hAnsi="Tahoma" w:cs="Tahoma"/>
          <w:b/>
          <w:sz w:val="22"/>
          <w:szCs w:val="22"/>
          <w:lang w:val="es-CR" w:eastAsia="en-US"/>
        </w:rPr>
      </w:pPr>
      <w:r w:rsidRPr="00F75261">
        <w:rPr>
          <w:rFonts w:ascii="Tahoma" w:eastAsia="MS Mincho" w:hAnsi="Tahoma" w:cs="Tahoma"/>
          <w:b/>
          <w:sz w:val="22"/>
          <w:szCs w:val="22"/>
          <w:lang w:val="es-CR" w:eastAsia="en-US"/>
        </w:rPr>
        <w:t>FIRMA:</w:t>
      </w:r>
    </w:p>
    <w:p w:rsidR="00991DA0" w:rsidRPr="00F75261" w:rsidRDefault="00F75261" w:rsidP="00D500FC">
      <w:pPr>
        <w:tabs>
          <w:tab w:val="left" w:pos="2977"/>
        </w:tabs>
        <w:spacing w:line="360" w:lineRule="auto"/>
        <w:jc w:val="both"/>
        <w:rPr>
          <w:rFonts w:ascii="Tahoma" w:eastAsia="MS Mincho" w:hAnsi="Tahoma" w:cs="Tahoma"/>
          <w:b/>
          <w:sz w:val="22"/>
          <w:szCs w:val="22"/>
          <w:lang w:val="es-CR" w:eastAsia="en-US"/>
        </w:rPr>
      </w:pPr>
      <w:r w:rsidRPr="00F75261">
        <w:rPr>
          <w:rFonts w:ascii="Tahoma" w:eastAsia="MS Mincho" w:hAnsi="Tahoma" w:cs="Tahoma"/>
          <w:b/>
          <w:sz w:val="22"/>
          <w:szCs w:val="22"/>
          <w:lang w:val="es-CR" w:eastAsia="en-US"/>
        </w:rPr>
        <w:t>NOMBRE:</w:t>
      </w:r>
      <w:r w:rsidR="002D58A6">
        <w:rPr>
          <w:rFonts w:ascii="Tahoma" w:eastAsia="MS Mincho" w:hAnsi="Tahoma" w:cs="Tahoma"/>
          <w:b/>
          <w:sz w:val="22"/>
          <w:szCs w:val="22"/>
          <w:lang w:val="es-CR" w:eastAsia="en-US"/>
        </w:rPr>
        <w:t xml:space="preserve"> </w:t>
      </w:r>
    </w:p>
    <w:p w:rsidR="00F75261" w:rsidRPr="00F75261" w:rsidRDefault="00F75261" w:rsidP="00D500FC">
      <w:pPr>
        <w:tabs>
          <w:tab w:val="left" w:pos="2977"/>
        </w:tabs>
        <w:spacing w:line="360" w:lineRule="auto"/>
        <w:jc w:val="both"/>
        <w:rPr>
          <w:rFonts w:ascii="Tahoma" w:hAnsi="Tahoma" w:cs="Tahoma"/>
          <w:b/>
          <w:sz w:val="22"/>
          <w:szCs w:val="22"/>
        </w:rPr>
      </w:pPr>
      <w:r w:rsidRPr="00F75261">
        <w:rPr>
          <w:rFonts w:ascii="Tahoma" w:hAnsi="Tahoma" w:cs="Tahoma"/>
          <w:b/>
          <w:sz w:val="22"/>
          <w:szCs w:val="22"/>
        </w:rPr>
        <w:t>CÉDULA:</w:t>
      </w:r>
    </w:p>
    <w:sectPr w:rsidR="00F75261" w:rsidRPr="00F75261" w:rsidSect="00991DA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381" w:right="1701" w:bottom="238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33E5" w:rsidRDefault="005B33E5" w:rsidP="006B6E3C">
      <w:r>
        <w:separator/>
      </w:r>
    </w:p>
  </w:endnote>
  <w:endnote w:type="continuationSeparator" w:id="0">
    <w:p w:rsidR="005B33E5" w:rsidRDefault="005B33E5" w:rsidP="006B6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FDB" w:rsidRDefault="001E6FD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FDB" w:rsidRDefault="001E6FD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FDB" w:rsidRDefault="001E6FD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33E5" w:rsidRDefault="005B33E5" w:rsidP="006B6E3C">
      <w:r>
        <w:separator/>
      </w:r>
    </w:p>
  </w:footnote>
  <w:footnote w:type="continuationSeparator" w:id="0">
    <w:p w:rsidR="005B33E5" w:rsidRDefault="005B33E5" w:rsidP="006B6E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E3C" w:rsidRDefault="005B33E5">
    <w:pPr>
      <w:pStyle w:val="Encabezado"/>
    </w:pPr>
    <w:r>
      <w:rPr>
        <w:noProof/>
        <w:lang w:eastAsia="es-CR"/>
      </w:rPr>
      <w:pict w14:anchorId="532F68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4428704" o:spid="_x0000_s2050" type="#_x0000_t75" alt="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-Membretada-2021-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E3C" w:rsidRDefault="009A7975" w:rsidP="001E6FDB">
    <w:pPr>
      <w:pStyle w:val="Encabezado"/>
      <w:tabs>
        <w:tab w:val="clear" w:pos="4419"/>
        <w:tab w:val="clear" w:pos="8838"/>
        <w:tab w:val="left" w:pos="2760"/>
      </w:tabs>
      <w:jc w:val="right"/>
    </w:pPr>
    <w:r>
      <w:rPr>
        <w:noProof/>
        <w:lang w:val="es-CR" w:eastAsia="es-C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-1073150</wp:posOffset>
          </wp:positionH>
          <wp:positionV relativeFrom="page">
            <wp:posOffset>-40640</wp:posOffset>
          </wp:positionV>
          <wp:extent cx="7792872" cy="10084530"/>
          <wp:effectExtent l="0" t="0" r="5080" b="0"/>
          <wp:wrapNone/>
          <wp:docPr id="1975763729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5763729" name="Imagen 197576372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2872" cy="1008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6FDB">
      <w:rPr>
        <w:noProof/>
        <w:lang w:eastAsia="es-CR"/>
      </w:rPr>
      <w:t>AC</w:t>
    </w:r>
  </w:p>
  <w:p w:rsidR="00C47DBC" w:rsidRDefault="00C47DBC" w:rsidP="00C47DBC">
    <w:pPr>
      <w:pStyle w:val="Encabezado"/>
      <w:tabs>
        <w:tab w:val="clear" w:pos="4419"/>
        <w:tab w:val="clear" w:pos="8838"/>
        <w:tab w:val="left" w:pos="988"/>
        <w:tab w:val="left" w:pos="1200"/>
      </w:tabs>
    </w:pPr>
  </w:p>
  <w:p w:rsidR="00C47DBC" w:rsidRDefault="00C47DBC" w:rsidP="00C47DBC">
    <w:pPr>
      <w:pStyle w:val="Encabezado"/>
      <w:tabs>
        <w:tab w:val="clear" w:pos="4419"/>
        <w:tab w:val="clear" w:pos="8838"/>
        <w:tab w:val="left" w:pos="988"/>
        <w:tab w:val="left" w:pos="1200"/>
      </w:tabs>
    </w:pPr>
  </w:p>
  <w:p w:rsidR="006B6E3C" w:rsidRDefault="00C47DBC" w:rsidP="00C47DBC">
    <w:pPr>
      <w:pStyle w:val="Encabezado"/>
      <w:tabs>
        <w:tab w:val="clear" w:pos="4419"/>
        <w:tab w:val="clear" w:pos="8838"/>
        <w:tab w:val="left" w:pos="988"/>
        <w:tab w:val="left" w:pos="1200"/>
      </w:tabs>
    </w:pPr>
    <w:r>
      <w:tab/>
    </w:r>
  </w:p>
  <w:p w:rsidR="006B6E3C" w:rsidRDefault="006B6E3C" w:rsidP="006B6E3C">
    <w:pPr>
      <w:pStyle w:val="Encabezado"/>
      <w:tabs>
        <w:tab w:val="clear" w:pos="4419"/>
        <w:tab w:val="clear" w:pos="8838"/>
        <w:tab w:val="left" w:pos="276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E3C" w:rsidRDefault="005B33E5">
    <w:pPr>
      <w:pStyle w:val="Encabezado"/>
    </w:pPr>
    <w:r>
      <w:rPr>
        <w:noProof/>
        <w:lang w:eastAsia="es-CR"/>
      </w:rPr>
      <w:pict w14:anchorId="628EE2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4428703" o:spid="_x0000_s2049" type="#_x0000_t75" alt="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-Membretada-2021-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A953FB"/>
    <w:multiLevelType w:val="hybridMultilevel"/>
    <w:tmpl w:val="909C157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124810"/>
    <w:multiLevelType w:val="hybridMultilevel"/>
    <w:tmpl w:val="4C72084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98230E"/>
    <w:multiLevelType w:val="hybridMultilevel"/>
    <w:tmpl w:val="C6E4CD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9B4E7D"/>
    <w:multiLevelType w:val="hybridMultilevel"/>
    <w:tmpl w:val="4C7208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0FC"/>
    <w:rsid w:val="000B21F4"/>
    <w:rsid w:val="000D1899"/>
    <w:rsid w:val="000E51DB"/>
    <w:rsid w:val="00122D3E"/>
    <w:rsid w:val="00136D34"/>
    <w:rsid w:val="001909AB"/>
    <w:rsid w:val="0019181F"/>
    <w:rsid w:val="00196C13"/>
    <w:rsid w:val="001C5A41"/>
    <w:rsid w:val="001E6FDB"/>
    <w:rsid w:val="0023212A"/>
    <w:rsid w:val="002834F4"/>
    <w:rsid w:val="0028474F"/>
    <w:rsid w:val="002C701B"/>
    <w:rsid w:val="002D58A6"/>
    <w:rsid w:val="0035080A"/>
    <w:rsid w:val="00356382"/>
    <w:rsid w:val="003B73EF"/>
    <w:rsid w:val="003F39A4"/>
    <w:rsid w:val="00450A82"/>
    <w:rsid w:val="00476ED6"/>
    <w:rsid w:val="00485517"/>
    <w:rsid w:val="004B2844"/>
    <w:rsid w:val="004C6899"/>
    <w:rsid w:val="004F66CE"/>
    <w:rsid w:val="00521ED1"/>
    <w:rsid w:val="005272E9"/>
    <w:rsid w:val="0053497A"/>
    <w:rsid w:val="00553598"/>
    <w:rsid w:val="00555B76"/>
    <w:rsid w:val="005B33E5"/>
    <w:rsid w:val="005E24D2"/>
    <w:rsid w:val="005E6D5D"/>
    <w:rsid w:val="00641992"/>
    <w:rsid w:val="006B6E3C"/>
    <w:rsid w:val="006D1C95"/>
    <w:rsid w:val="0070150C"/>
    <w:rsid w:val="00736782"/>
    <w:rsid w:val="007743E5"/>
    <w:rsid w:val="00825574"/>
    <w:rsid w:val="00836A39"/>
    <w:rsid w:val="00850A68"/>
    <w:rsid w:val="008604FB"/>
    <w:rsid w:val="00881045"/>
    <w:rsid w:val="0089533B"/>
    <w:rsid w:val="008B3F07"/>
    <w:rsid w:val="008B61E2"/>
    <w:rsid w:val="00946049"/>
    <w:rsid w:val="00946DC6"/>
    <w:rsid w:val="00962369"/>
    <w:rsid w:val="00991DA0"/>
    <w:rsid w:val="009A7975"/>
    <w:rsid w:val="009B54D9"/>
    <w:rsid w:val="009F21C4"/>
    <w:rsid w:val="00A413CF"/>
    <w:rsid w:val="00AA2D93"/>
    <w:rsid w:val="00AB1F94"/>
    <w:rsid w:val="00B67D41"/>
    <w:rsid w:val="00BA5C61"/>
    <w:rsid w:val="00BE7BD7"/>
    <w:rsid w:val="00C1776C"/>
    <w:rsid w:val="00C47DBC"/>
    <w:rsid w:val="00C67B22"/>
    <w:rsid w:val="00C7227D"/>
    <w:rsid w:val="00CA5A0D"/>
    <w:rsid w:val="00CC4779"/>
    <w:rsid w:val="00CF3623"/>
    <w:rsid w:val="00D007C5"/>
    <w:rsid w:val="00D10B08"/>
    <w:rsid w:val="00D317DA"/>
    <w:rsid w:val="00D500FC"/>
    <w:rsid w:val="00D57467"/>
    <w:rsid w:val="00DA0C54"/>
    <w:rsid w:val="00DB001E"/>
    <w:rsid w:val="00DC126A"/>
    <w:rsid w:val="00E65BF9"/>
    <w:rsid w:val="00EB7CA0"/>
    <w:rsid w:val="00EF02C7"/>
    <w:rsid w:val="00F245E0"/>
    <w:rsid w:val="00F25FF8"/>
    <w:rsid w:val="00F5736C"/>
    <w:rsid w:val="00F611A0"/>
    <w:rsid w:val="00F75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B9D4C59"/>
  <w15:chartTrackingRefBased/>
  <w15:docId w15:val="{5EACF8A9-2FCA-4BE3-9160-9A8AFA5F7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6F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link w:val="Ttulo2Car"/>
    <w:uiPriority w:val="9"/>
    <w:qFormat/>
    <w:rsid w:val="00D500FC"/>
    <w:pPr>
      <w:spacing w:before="100" w:beforeAutospacing="1" w:after="100" w:afterAutospacing="1"/>
      <w:outlineLvl w:val="1"/>
    </w:pPr>
    <w:rPr>
      <w:b/>
      <w:bCs/>
      <w:sz w:val="36"/>
      <w:szCs w:val="36"/>
      <w:lang w:val="es-CR" w:eastAsia="es-C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6E3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6E3C"/>
  </w:style>
  <w:style w:type="paragraph" w:styleId="Piedepgina">
    <w:name w:val="footer"/>
    <w:basedOn w:val="Normal"/>
    <w:link w:val="PiedepginaCar"/>
    <w:uiPriority w:val="99"/>
    <w:unhideWhenUsed/>
    <w:rsid w:val="006B6E3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6E3C"/>
  </w:style>
  <w:style w:type="paragraph" w:styleId="Textodeglobo">
    <w:name w:val="Balloon Text"/>
    <w:basedOn w:val="Normal"/>
    <w:link w:val="TextodegloboCar"/>
    <w:uiPriority w:val="99"/>
    <w:semiHidden/>
    <w:unhideWhenUsed/>
    <w:rsid w:val="005E24D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24D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991DA0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D500FC"/>
    <w:rPr>
      <w:rFonts w:ascii="Times New Roman" w:eastAsia="Times New Roman" w:hAnsi="Times New Roman" w:cs="Times New Roman"/>
      <w:b/>
      <w:bCs/>
      <w:sz w:val="36"/>
      <w:szCs w:val="36"/>
      <w:lang w:eastAsia="es-CR"/>
    </w:rPr>
  </w:style>
  <w:style w:type="paragraph" w:styleId="NormalWeb">
    <w:name w:val="Normal (Web)"/>
    <w:basedOn w:val="Normal"/>
    <w:uiPriority w:val="99"/>
    <w:semiHidden/>
    <w:unhideWhenUsed/>
    <w:rsid w:val="00D500FC"/>
    <w:pPr>
      <w:spacing w:before="100" w:beforeAutospacing="1" w:after="100" w:afterAutospacing="1"/>
    </w:pPr>
    <w:rPr>
      <w:lang w:val="es-CR" w:eastAsia="es-CR"/>
    </w:rPr>
  </w:style>
  <w:style w:type="character" w:styleId="nfasis">
    <w:name w:val="Emphasis"/>
    <w:basedOn w:val="Fuentedeprrafopredeter"/>
    <w:uiPriority w:val="20"/>
    <w:qFormat/>
    <w:rsid w:val="00D500FC"/>
    <w:rPr>
      <w:i/>
      <w:iCs/>
    </w:rPr>
  </w:style>
  <w:style w:type="character" w:styleId="Textoennegrita">
    <w:name w:val="Strong"/>
    <w:basedOn w:val="Fuentedeprrafopredeter"/>
    <w:uiPriority w:val="22"/>
    <w:qFormat/>
    <w:rsid w:val="00D500FC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D500FC"/>
    <w:rPr>
      <w:color w:val="0000FF"/>
      <w:u w:val="single"/>
    </w:rPr>
  </w:style>
  <w:style w:type="paragraph" w:customStyle="1" w:styleId="sugerencia">
    <w:name w:val="sugerencia"/>
    <w:basedOn w:val="Normal"/>
    <w:rsid w:val="00D500FC"/>
    <w:pPr>
      <w:spacing w:before="100" w:beforeAutospacing="1" w:after="100" w:afterAutospacing="1"/>
    </w:pPr>
    <w:rPr>
      <w:lang w:val="es-CR" w:eastAsia="es-C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6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astro\Documents\COLYPRO\RECLAMOS%20ADMINISTRATIVOS\MACHOTE%20RECLAMO%20ADMINISTRATIVO%20COMBO%20NUEVO%20MEMBRETE%20NUEVO%2011072023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MACHOTE RECLAMO ADMINISTRATIVO COMBO NUEVO MEMBRETE NUEVO 11072023</Template>
  <TotalTime>4</TotalTime>
  <Pages>3</Pages>
  <Words>405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Alejandra Castro Quesada</dc:creator>
  <cp:keywords/>
  <dc:description/>
  <cp:lastModifiedBy>María Alejandra Castro Quesada</cp:lastModifiedBy>
  <cp:revision>4</cp:revision>
  <cp:lastPrinted>2024-04-10T20:29:00Z</cp:lastPrinted>
  <dcterms:created xsi:type="dcterms:W3CDTF">2024-04-16T17:37:00Z</dcterms:created>
  <dcterms:modified xsi:type="dcterms:W3CDTF">2024-04-16T17:41:00Z</dcterms:modified>
</cp:coreProperties>
</file>